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9D3F5">
      <w:pPr>
        <w:keepNext w:val="0"/>
        <w:keepLines w:val="0"/>
        <w:widowControl/>
        <w:suppressLineNumbers w:val="0"/>
        <w:spacing w:line="480" w:lineRule="auto"/>
        <w:jc w:val="center"/>
        <w:rPr>
          <w:rFonts w:hint="eastAsia" w:ascii="宋体" w:hAnsi="宋体" w:eastAsia="宋体" w:cs="宋体"/>
          <w:b/>
          <w:bCs/>
          <w:sz w:val="44"/>
          <w:szCs w:val="44"/>
          <w:highlight w:val="none"/>
          <w:lang w:val="en-US" w:eastAsia="zh-CN"/>
        </w:rPr>
      </w:pPr>
      <w:r>
        <w:rPr>
          <w:rFonts w:hint="eastAsia" w:ascii="宋体" w:hAnsi="宋体" w:eastAsia="宋体" w:cs="宋体"/>
          <w:b/>
          <w:bCs/>
          <w:sz w:val="44"/>
          <w:szCs w:val="44"/>
          <w:highlight w:val="none"/>
          <w:lang w:val="en-US" w:eastAsia="zh-CN"/>
        </w:rPr>
        <w:t>万基控股集团有限公司上市</w:t>
      </w:r>
      <w:r>
        <w:rPr>
          <w:rFonts w:hint="eastAsia" w:ascii="宋体" w:hAnsi="宋体" w:cs="宋体"/>
          <w:b/>
          <w:bCs/>
          <w:sz w:val="44"/>
          <w:szCs w:val="44"/>
          <w:highlight w:val="none"/>
          <w:lang w:val="en-US" w:eastAsia="zh-CN"/>
        </w:rPr>
        <w:t>环境保护</w:t>
      </w:r>
      <w:r>
        <w:rPr>
          <w:rFonts w:hint="eastAsia" w:ascii="宋体" w:hAnsi="宋体" w:eastAsia="宋体" w:cs="宋体"/>
          <w:b/>
          <w:bCs/>
          <w:sz w:val="44"/>
          <w:szCs w:val="44"/>
          <w:highlight w:val="none"/>
          <w:lang w:val="en-US" w:eastAsia="zh-CN"/>
        </w:rPr>
        <w:t>核查</w:t>
      </w:r>
    </w:p>
    <w:p w14:paraId="2225C19E">
      <w:pPr>
        <w:keepNext w:val="0"/>
        <w:keepLines w:val="0"/>
        <w:widowControl/>
        <w:suppressLineNumbers w:val="0"/>
        <w:spacing w:line="480" w:lineRule="auto"/>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lang w:val="en-US" w:eastAsia="zh-CN"/>
        </w:rPr>
        <w:t>报告编制服务项目</w:t>
      </w:r>
      <w:r>
        <w:rPr>
          <w:rFonts w:hint="eastAsia" w:ascii="宋体" w:hAnsi="宋体" w:eastAsia="宋体" w:cs="宋体"/>
          <w:b/>
          <w:bCs/>
          <w:sz w:val="44"/>
          <w:szCs w:val="44"/>
          <w:highlight w:val="none"/>
        </w:rPr>
        <w:t>技术要求</w:t>
      </w:r>
    </w:p>
    <w:p w14:paraId="787988B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outlineLvl w:val="1"/>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一、项目</w:t>
      </w:r>
      <w:r>
        <w:rPr>
          <w:rFonts w:hint="eastAsia" w:ascii="仿宋" w:hAnsi="仿宋" w:eastAsia="仿宋" w:cs="仿宋"/>
          <w:b/>
          <w:bCs/>
          <w:sz w:val="32"/>
          <w:szCs w:val="32"/>
          <w:highlight w:val="none"/>
        </w:rPr>
        <w:t>概述</w:t>
      </w:r>
    </w:p>
    <w:p w14:paraId="6674160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firstLine="640" w:firstLineChars="200"/>
        <w:jc w:val="left"/>
        <w:textAlignment w:val="baseline"/>
        <w:rPr>
          <w:rFonts w:hint="eastAsia" w:ascii="仿宋" w:hAnsi="仿宋" w:eastAsia="仿宋" w:cs="仿宋"/>
          <w:i w:val="0"/>
          <w:iCs w:val="0"/>
          <w:caps w:val="0"/>
          <w:color w:val="000000"/>
          <w:spacing w:val="0"/>
          <w:sz w:val="32"/>
          <w:szCs w:val="32"/>
          <w:highlight w:val="none"/>
          <w:vertAlign w:val="baseline"/>
          <w:lang w:val="en-US" w:eastAsia="zh-CN"/>
        </w:rPr>
      </w:pPr>
      <w:r>
        <w:rPr>
          <w:rFonts w:hint="eastAsia" w:ascii="仿宋" w:hAnsi="仿宋" w:eastAsia="仿宋" w:cs="仿宋"/>
          <w:i w:val="0"/>
          <w:iCs w:val="0"/>
          <w:caps w:val="0"/>
          <w:color w:val="000000"/>
          <w:spacing w:val="0"/>
          <w:sz w:val="32"/>
          <w:szCs w:val="32"/>
          <w:highlight w:val="none"/>
          <w:vertAlign w:val="baseline"/>
          <w:lang w:val="en-US" w:eastAsia="zh-CN"/>
        </w:rPr>
        <w:t>万基控股集团有限公司始建于1987年，始终秉承“依托优势，面向市场，自我壮大，滚动发展”的战略方针，立足长远，以打造百年万基为目标，建成了国内完整的“煤－电－铝－铝精深加工”产业链条，成为融煤炭、电力、有色金属、化工、建材五大支柱产业为一体的大型企业集团。</w:t>
      </w:r>
    </w:p>
    <w:p w14:paraId="6F91FA7E">
      <w:pPr>
        <w:keepNext w:val="0"/>
        <w:keepLines w:val="0"/>
        <w:widowControl/>
        <w:suppressLineNumbers w:val="0"/>
        <w:ind w:firstLine="640" w:firstLineChars="200"/>
        <w:jc w:val="left"/>
        <w:rPr>
          <w:rFonts w:hint="eastAsia" w:ascii="仿宋" w:hAnsi="仿宋" w:eastAsia="仿宋" w:cs="仿宋"/>
          <w:i w:val="0"/>
          <w:iCs w:val="0"/>
          <w:caps w:val="0"/>
          <w:color w:val="000000"/>
          <w:spacing w:val="0"/>
          <w:kern w:val="0"/>
          <w:sz w:val="32"/>
          <w:szCs w:val="32"/>
          <w:highlight w:val="none"/>
          <w:vertAlign w:val="baseline"/>
          <w:lang w:val="en-US" w:eastAsia="zh-CN" w:bidi="ar"/>
        </w:rPr>
      </w:pPr>
      <w:r>
        <w:rPr>
          <w:rFonts w:hint="eastAsia" w:ascii="仿宋" w:hAnsi="仿宋" w:eastAsia="仿宋" w:cs="仿宋"/>
          <w:i w:val="0"/>
          <w:iCs w:val="0"/>
          <w:caps w:val="0"/>
          <w:color w:val="000000"/>
          <w:spacing w:val="0"/>
          <w:kern w:val="0"/>
          <w:sz w:val="32"/>
          <w:szCs w:val="32"/>
          <w:highlight w:val="none"/>
          <w:vertAlign w:val="baseline"/>
          <w:lang w:val="en-US" w:eastAsia="zh-CN" w:bidi="ar"/>
        </w:rPr>
        <w:t>根据集团公司整体规划，拟开展公司上市工作，根据上市的相关要求，需编制《上市环境保护核查报告》，通过专业化、规范化环保核查，全面梳理企业环境合规情况，满足IPO上市环保审核相关要求。</w:t>
      </w:r>
      <w:bookmarkStart w:id="0" w:name="_GoBack"/>
      <w:bookmarkEnd w:id="0"/>
    </w:p>
    <w:p w14:paraId="6EA4616E">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二、技术服务要求</w:t>
      </w:r>
    </w:p>
    <w:p w14:paraId="0B39E03D">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须具备独立法人资格，近三年无环保技术服务失信处罚记录，具有 IPO 企业环保核查业绩。项目负责人为注册环评/环保工程师、高级环保工程师，项目组配置足额专职技术人员，严禁转包，分包。</w:t>
      </w:r>
    </w:p>
    <w:p w14:paraId="040A1074">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项目覆盖招标主体范围，对环评三同时、排污许可、危废管理、处罚、环境风险开展独立资料核验与现场踏勘；按规范开展现场监测，完整留存原始工作底稿，执行三级内审。编制上市环保核查报告，客观识别环境合规风险，列明问题及整改技术标准，出具明确核查结论。完整交付核查报告、问题整改清单。须全力配合券商及交易所问询，无偿完成报告修订及专项说明，对报告技术真实性负责，严格保守企业商业秘密。</w:t>
      </w:r>
    </w:p>
    <w:p w14:paraId="3A6E0986">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三、投标单位必备条件</w:t>
      </w:r>
    </w:p>
    <w:p w14:paraId="56D55B3A">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1.投标人须为境内独立法人，营业执照经营范围含环保咨询服务等相关内容；</w:t>
      </w:r>
    </w:p>
    <w:p w14:paraId="34639762">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2.投标单位具有良好的社会信誉，没有处于被责令停业，没有发生过骗取中标或严重违约及重大质量问题；投标单位财务状况良好，财产没有处于被接管、冻结、破产状态；</w:t>
      </w:r>
    </w:p>
    <w:p w14:paraId="600326CB">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单位通过“信用中国”网站（www.creditchina.gov.cn）查询其相关信用记录，并保存网站查询结果截图，对被列入“失信被执行人、重大税收违法失信主体、政府采购严重违法失信行为记录名单”的潜在投标单位，拒绝其参与本项目资格预审活动；</w:t>
      </w:r>
    </w:p>
    <w:p w14:paraId="415B3FC2">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4.近3年无行政处罚，未列入失信及生态环境黑名单；</w:t>
      </w:r>
    </w:p>
    <w:p w14:paraId="3BB94F5B">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5.至少2个上市/拟上市企业环保核查业绩；</w:t>
      </w:r>
    </w:p>
    <w:p w14:paraId="19843500">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6.项目负责人需具备环保相关专业高级工程师及对应注册资格，项目团队人员专业结构、人员数量需满足本项目全流程工作需求。</w:t>
      </w:r>
    </w:p>
    <w:p w14:paraId="3C411BB7">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四、招标范围</w:t>
      </w:r>
    </w:p>
    <w:p w14:paraId="4ABF7E9E">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主体范围（全部纳入IPO合并报表主体，不得拆分核查）：万基控股集团有限公司、洛阳万基发电有限公司、河南万基铝业股份有限公司、洛阳万基炭素有限公司、万基控股集团石墨制品有限公司、洛阳万基铝加工有限公司、河南绿碳新材料科技有限公司、洛阳万基铝钛合金新材料有限公司、洛阳久盛冶金材料加工有限公司、洛阳万基新型墙材有限公司。</w:t>
      </w:r>
    </w:p>
    <w:p w14:paraId="22827B8D">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2.核查时间范围：完整覆盖IPO报告期，即2024年度、2025年度、2026年度全周期环境合规情况。</w:t>
      </w:r>
    </w:p>
    <w:p w14:paraId="7FC86312">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报告范围包含但不限于以下内容：环境影响评价与“三同时”制度执行情况、污染物达标情况、危险废物及一般工业固体废物情况、污染物排放总量控制情况、清洁生产实施情况、环保处罚及突发环境事件、环境信息披露情况、环保核查绩效和碳排放交易及碳管理相关情况。</w:t>
      </w:r>
    </w:p>
    <w:p w14:paraId="6AF793D7">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五、付款方式</w:t>
      </w:r>
    </w:p>
    <w:p w14:paraId="4FE4E1FA">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1.该费用为含税价，已包含乙方为履行本合同所需的服务费、人工费、差旅费、检测费、专家评审费、设备工具费、税金等一切相关的费用，甲方无需额外支付其他任何费用。</w:t>
      </w:r>
    </w:p>
    <w:p w14:paraId="4888E714">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2.分两次付款，项目合同签订开展具体业务后20个工作日内支付30%，项目服务期限结束后20个工作日内支付70%尾款。</w:t>
      </w:r>
    </w:p>
    <w:p w14:paraId="48022367">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六、其他要求</w:t>
      </w:r>
    </w:p>
    <w:p w14:paraId="44FD20FD">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 项目服务完成后，乙方需按甲方要求提供合规的纸质版环境保护核查报告及全套配套成果资料，同时交付电子版资料存档。</w:t>
      </w:r>
    </w:p>
    <w:p w14:paraId="3B41643F">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2.乙方需对所有核查数据、核查报告的真实性、全面性、准确性负全部责任。</w:t>
      </w:r>
    </w:p>
    <w:p w14:paraId="5DC2BF9D">
      <w:pPr>
        <w:spacing w:line="240" w:lineRule="auto"/>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 乙方工作人员进入甲方生产现场开展核查工作，必须全程佩戴有效期内的安全劳动防护用品，严格遵守甲方安全生产规程、现场管理制度及各项要求。乙方人员在甲方生产现场期间的人身、设备安全由乙方全权负责，若因乙方操作不当引发安全事故，由乙方承担全部责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49D8"/>
    <w:rsid w:val="018E53BB"/>
    <w:rsid w:val="030012C2"/>
    <w:rsid w:val="093F7FB8"/>
    <w:rsid w:val="0ED9579C"/>
    <w:rsid w:val="0F3155D8"/>
    <w:rsid w:val="14DF1632"/>
    <w:rsid w:val="14E60C13"/>
    <w:rsid w:val="1A693E78"/>
    <w:rsid w:val="209B3EFE"/>
    <w:rsid w:val="21AA36F4"/>
    <w:rsid w:val="2329596D"/>
    <w:rsid w:val="27654485"/>
    <w:rsid w:val="2DDF2977"/>
    <w:rsid w:val="2EEF6BEA"/>
    <w:rsid w:val="2F6F5008"/>
    <w:rsid w:val="33F368B6"/>
    <w:rsid w:val="35910752"/>
    <w:rsid w:val="389B52EB"/>
    <w:rsid w:val="38C90ED6"/>
    <w:rsid w:val="398E34A3"/>
    <w:rsid w:val="3A5A5DCB"/>
    <w:rsid w:val="3AB13084"/>
    <w:rsid w:val="3E9230EE"/>
    <w:rsid w:val="443F2B03"/>
    <w:rsid w:val="56AD68BF"/>
    <w:rsid w:val="585273CC"/>
    <w:rsid w:val="58C6004A"/>
    <w:rsid w:val="59A42B5C"/>
    <w:rsid w:val="5A1A2B51"/>
    <w:rsid w:val="5C77060E"/>
    <w:rsid w:val="5D6438C8"/>
    <w:rsid w:val="62BF00A6"/>
    <w:rsid w:val="65761F2C"/>
    <w:rsid w:val="68957815"/>
    <w:rsid w:val="6C5775A1"/>
    <w:rsid w:val="6CE40709"/>
    <w:rsid w:val="7157594D"/>
    <w:rsid w:val="73A11102"/>
    <w:rsid w:val="74CD72B7"/>
    <w:rsid w:val="751F706C"/>
    <w:rsid w:val="756920F3"/>
    <w:rsid w:val="75FC2F67"/>
    <w:rsid w:val="764B2D4B"/>
    <w:rsid w:val="77A64085"/>
    <w:rsid w:val="79B576B5"/>
    <w:rsid w:val="7B3960C4"/>
    <w:rsid w:val="7C0F080C"/>
    <w:rsid w:val="7E6F0DE8"/>
    <w:rsid w:val="7E900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1708</Words>
  <Characters>1785</Characters>
  <Lines>0</Lines>
  <Paragraphs>0</Paragraphs>
  <TotalTime>77</TotalTime>
  <ScaleCrop>false</ScaleCrop>
  <LinksUpToDate>false</LinksUpToDate>
  <CharactersWithSpaces>1790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2026-08-19T00:40:00Z</dcterms:created>
  <dc:creator>DELL</dc:creator>
  <cp:lastModifiedBy>李乐乐</cp:lastModifiedBy>
  <dcterms:modified xsi:type="dcterms:W3CDTF">2026-08-31T03:45:03Z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eyJoZGlkIjoiNGFiZGVmZjQ3M2JkYjYxYzg2NjI2MWM5NTA5Y2Y1MWUiLCJ1c2VySWQiOiIyMzEzODcyOTQifQ==</vt:lpwstr>
  </property>
  <property fmtid="{D5CDD505-2E9C-101B-9397-08002B2CF9AE}" pid="4" name="ICV">
    <vt:lpwstr>5E2B09CAD4114814890BD78D97003ECE_13</vt:lpwstr>
  </property>
</Properties>
</file>