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w:t>
      </w:r>
      <w:r>
        <w:rPr>
          <w:rFonts w:hint="eastAsia" w:ascii="仿宋" w:hAnsi="仿宋" w:eastAsia="仿宋"/>
          <w:sz w:val="28"/>
          <w:szCs w:val="28"/>
          <w:lang w:val="en-US" w:eastAsia="zh-CN"/>
        </w:rPr>
        <w:t>宏远电力2#机组全保护空气自动加氧处理装置项目</w:t>
      </w:r>
      <w:r>
        <w:rPr>
          <w:rFonts w:hint="eastAsia" w:ascii="仿宋" w:hAnsi="仿宋" w:eastAsia="仿宋"/>
          <w:sz w:val="28"/>
          <w:szCs w:val="28"/>
        </w:rPr>
        <w:t>进行招标</w:t>
      </w:r>
      <w:r>
        <w:rPr>
          <w:rFonts w:hint="eastAsia" w:ascii="仿宋" w:hAnsi="仿宋" w:eastAsia="仿宋"/>
          <w:color w:val="000000" w:themeColor="text1"/>
          <w:sz w:val="28"/>
          <w:szCs w:val="28"/>
          <w14:textFill>
            <w14:solidFill>
              <w14:schemeClr w14:val="tx1"/>
            </w14:solidFill>
          </w14:textFill>
        </w:rPr>
        <w:t>【招标编号：WJWZ-(2026)</w:t>
      </w:r>
      <w:r>
        <w:rPr>
          <w:rFonts w:hint="eastAsia" w:ascii="仿宋" w:hAnsi="仿宋" w:eastAsia="仿宋"/>
          <w:color w:val="000000" w:themeColor="text1"/>
          <w:sz w:val="28"/>
          <w:szCs w:val="28"/>
          <w:lang w:val="en-US" w:eastAsia="zh-CN"/>
          <w14:textFill>
            <w14:solidFill>
              <w14:schemeClr w14:val="tx1"/>
            </w14:solidFill>
          </w14:textFill>
        </w:rPr>
        <w:t>08004</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sz w:val="28"/>
          <w:szCs w:val="28"/>
        </w:rPr>
        <w:t>，有意参标单位请在</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11</w:t>
      </w:r>
      <w:r>
        <w:rPr>
          <w:rFonts w:hint="eastAsia" w:ascii="仿宋" w:hAnsi="仿宋" w:eastAsia="仿宋"/>
          <w:sz w:val="28"/>
          <w:szCs w:val="28"/>
        </w:rPr>
        <w:t>日</w:t>
      </w:r>
      <w:r>
        <w:rPr>
          <w:rFonts w:hint="eastAsia" w:ascii="仿宋" w:hAnsi="仿宋" w:eastAsia="仿宋"/>
          <w:sz w:val="28"/>
          <w:szCs w:val="28"/>
          <w:lang w:val="en-US" w:eastAsia="zh-CN"/>
        </w:rPr>
        <w:t>下午17</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12</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8</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11</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17</w:t>
      </w:r>
      <w:r>
        <w:rPr>
          <w:rFonts w:hint="eastAsia" w:ascii="仿宋" w:hAnsi="仿宋" w:eastAsia="仿宋" w:cs="仿宋_GB2312"/>
          <w:b/>
          <w:color w:val="FF0000"/>
          <w:sz w:val="28"/>
          <w:szCs w:val="28"/>
        </w:rPr>
        <w:t>时</w:t>
      </w:r>
    </w:p>
    <w:p w14:paraId="197B6AFB">
      <w:pPr>
        <w:spacing w:line="460" w:lineRule="exact"/>
        <w:ind w:firstLine="560" w:firstLineChars="200"/>
        <w:rPr>
          <w:rFonts w:ascii="仿宋" w:hAnsi="仿宋" w:eastAsia="仿宋"/>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技术</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cs="Times New Roman"/>
          <w:sz w:val="28"/>
          <w:szCs w:val="28"/>
          <w:lang w:val="en-US" w:eastAsia="zh-CN"/>
        </w:rPr>
        <w:t xml:space="preserve">杨玉娥 </w:t>
      </w:r>
      <w:r>
        <w:rPr>
          <w:rFonts w:hint="eastAsia" w:ascii="仿宋" w:hAnsi="仿宋" w:eastAsia="仿宋"/>
          <w:sz w:val="28"/>
          <w:szCs w:val="28"/>
          <w:lang w:val="en-US" w:eastAsia="zh-CN"/>
        </w:rPr>
        <w:t>150 3700 7602</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3E0567D3">
      <w:pPr>
        <w:spacing w:line="460" w:lineRule="exact"/>
        <w:ind w:firstLine="480" w:firstLineChars="200"/>
        <w:rPr>
          <w:rFonts w:hint="eastAsia" w:ascii="仿宋" w:hAnsi="仿宋" w:eastAsia="仿宋" w:cs="仿宋_GB2312"/>
          <w:spacing w:val="-20"/>
          <w:sz w:val="28"/>
          <w:szCs w:val="28"/>
          <w:lang w:val="en-US" w:eastAsia="zh-CN"/>
        </w:rPr>
      </w:pPr>
      <w:r>
        <w:rPr>
          <w:rFonts w:hint="eastAsia" w:ascii="仿宋" w:hAnsi="仿宋" w:eastAsia="仿宋" w:cs="仿宋_GB2312"/>
          <w:spacing w:val="-20"/>
          <w:sz w:val="28"/>
          <w:szCs w:val="28"/>
        </w:rPr>
        <w:t>1、招标方式：公开招标。本次招标采用一次性报价、现场开标的方式开标。参与投标，即视同完全响应招标文件</w:t>
      </w:r>
      <w:r>
        <w:rPr>
          <w:rFonts w:hint="eastAsia" w:ascii="仿宋" w:hAnsi="仿宋" w:eastAsia="仿宋" w:cs="仿宋_GB2312"/>
          <w:spacing w:val="-20"/>
          <w:sz w:val="28"/>
          <w:szCs w:val="28"/>
          <w:lang w:eastAsia="zh-CN"/>
        </w:rPr>
        <w:t>。</w:t>
      </w:r>
      <w:r>
        <w:rPr>
          <w:rFonts w:hint="eastAsia" w:ascii="仿宋" w:hAnsi="仿宋" w:eastAsia="仿宋" w:cs="仿宋_GB2312"/>
          <w:b/>
          <w:bCs/>
          <w:color w:val="FF0000"/>
          <w:spacing w:val="-20"/>
          <w:sz w:val="28"/>
          <w:szCs w:val="28"/>
        </w:rPr>
        <w:t>本次招标设置包干拦标价：</w:t>
      </w:r>
      <w:r>
        <w:rPr>
          <w:rFonts w:hint="eastAsia" w:ascii="仿宋" w:hAnsi="仿宋" w:eastAsia="仿宋" w:cs="仿宋_GB2312"/>
          <w:b/>
          <w:bCs/>
          <w:color w:val="FF0000"/>
          <w:spacing w:val="-20"/>
          <w:sz w:val="28"/>
          <w:szCs w:val="28"/>
          <w:lang w:val="en-US" w:eastAsia="zh-CN"/>
        </w:rPr>
        <w:t>350</w:t>
      </w:r>
      <w:r>
        <w:rPr>
          <w:rFonts w:hint="eastAsia" w:ascii="仿宋" w:hAnsi="仿宋" w:eastAsia="仿宋" w:cs="仿宋_GB2312"/>
          <w:b/>
          <w:bCs/>
          <w:color w:val="FF0000"/>
          <w:spacing w:val="-20"/>
          <w:sz w:val="28"/>
          <w:szCs w:val="28"/>
        </w:rPr>
        <w:t>万元。各投标单位报价不得高于拦标价，高于拦标价的报价视为无效报价，不予评标</w:t>
      </w:r>
      <w:r>
        <w:rPr>
          <w:rFonts w:hint="eastAsia" w:ascii="仿宋" w:hAnsi="仿宋" w:eastAsia="仿宋" w:cs="仿宋_GB2312"/>
          <w:spacing w:val="-20"/>
          <w:sz w:val="28"/>
          <w:szCs w:val="28"/>
          <w:lang w:eastAsia="zh-CN"/>
        </w:rPr>
        <w:t>。</w:t>
      </w:r>
      <w:r>
        <w:rPr>
          <w:rFonts w:hint="eastAsia" w:ascii="仿宋" w:hAnsi="仿宋" w:eastAsia="仿宋" w:cs="仿宋_GB2312"/>
          <w:b/>
          <w:bCs/>
          <w:color w:val="FF0000"/>
          <w:spacing w:val="-20"/>
          <w:sz w:val="28"/>
          <w:szCs w:val="28"/>
        </w:rPr>
        <w:t>本次参与投标的单位须在万基招采平台上注册成合格准入供应商，注册成功后方可参与投标。</w:t>
      </w:r>
      <w:r>
        <w:rPr>
          <w:rFonts w:hint="eastAsia" w:ascii="仿宋" w:hAnsi="仿宋" w:eastAsia="仿宋" w:cs="仿宋_GB2312"/>
          <w:spacing w:val="-20"/>
          <w:sz w:val="28"/>
          <w:szCs w:val="28"/>
        </w:rPr>
        <w:t>供应商准入审核联系人:</w:t>
      </w:r>
      <w:r>
        <w:rPr>
          <w:rFonts w:hint="eastAsia" w:ascii="仿宋" w:hAnsi="仿宋" w:eastAsia="仿宋" w:cs="仿宋_GB2312"/>
          <w:spacing w:val="-20"/>
          <w:sz w:val="28"/>
          <w:szCs w:val="28"/>
          <w:lang w:val="en-US" w:eastAsia="zh-CN"/>
        </w:rPr>
        <w:t>吕国华</w:t>
      </w:r>
      <w:r>
        <w:rPr>
          <w:rFonts w:hint="eastAsia" w:ascii="仿宋" w:hAnsi="仿宋" w:eastAsia="仿宋" w:cs="仿宋_GB2312"/>
          <w:spacing w:val="-20"/>
          <w:sz w:val="28"/>
          <w:szCs w:val="28"/>
        </w:rPr>
        <w:t>，联系电话:0379-67333</w:t>
      </w:r>
      <w:r>
        <w:rPr>
          <w:rFonts w:hint="eastAsia" w:ascii="仿宋" w:hAnsi="仿宋" w:eastAsia="仿宋" w:cs="仿宋_GB2312"/>
          <w:spacing w:val="-20"/>
          <w:sz w:val="28"/>
          <w:szCs w:val="28"/>
          <w:lang w:val="en-US" w:eastAsia="zh-CN"/>
        </w:rPr>
        <w:t>516</w:t>
      </w:r>
      <w:r>
        <w:rPr>
          <w:rFonts w:hint="eastAsia" w:ascii="仿宋" w:hAnsi="仿宋" w:eastAsia="仿宋" w:cs="仿宋_GB2312"/>
          <w:spacing w:val="-20"/>
          <w:sz w:val="28"/>
          <w:szCs w:val="28"/>
        </w:rPr>
        <w:t>。</w:t>
      </w:r>
      <w:r>
        <w:rPr>
          <w:rFonts w:hint="eastAsia" w:ascii="仿宋" w:hAnsi="仿宋" w:eastAsia="仿宋" w:cs="仿宋_GB2312"/>
          <w:spacing w:val="-20"/>
          <w:sz w:val="28"/>
          <w:szCs w:val="28"/>
          <w:lang w:val="en-US" w:eastAsia="zh-CN"/>
        </w:rPr>
        <w:t xml:space="preserve"> </w:t>
      </w:r>
    </w:p>
    <w:p w14:paraId="2E47AB15">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投标人应编制投标文件正本1份和副本</w:t>
      </w:r>
      <w:r>
        <w:rPr>
          <w:rFonts w:hint="eastAsia" w:ascii="仿宋" w:hAnsi="仿宋" w:eastAsia="仿宋" w:cs="仿宋_GB2312"/>
          <w:spacing w:val="-20"/>
          <w:sz w:val="28"/>
          <w:szCs w:val="28"/>
          <w:lang w:val="en-US" w:eastAsia="zh-CN"/>
        </w:rPr>
        <w:t>1</w:t>
      </w:r>
      <w:r>
        <w:rPr>
          <w:rFonts w:hint="eastAsia" w:ascii="仿宋" w:hAnsi="仿宋" w:eastAsia="仿宋" w:cs="仿宋_GB2312"/>
          <w:spacing w:val="-20"/>
          <w:sz w:val="28"/>
          <w:szCs w:val="28"/>
        </w:rPr>
        <w:t>份，每套投标文件须清楚地标明“正本”或“副本”。若正本和副本不符，以正本为准。详细分项报价做入标书商务卷，</w:t>
      </w:r>
      <w:r>
        <w:rPr>
          <w:rFonts w:hint="eastAsia" w:ascii="仿宋" w:hAnsi="仿宋" w:eastAsia="仿宋" w:cs="仿宋_GB2312"/>
          <w:b/>
          <w:bCs/>
          <w:color w:val="FF0000"/>
          <w:spacing w:val="-20"/>
          <w:sz w:val="28"/>
          <w:szCs w:val="28"/>
        </w:rPr>
        <w:t>投标报价单（见附件）请单独密封于档案袋</w:t>
      </w:r>
      <w:r>
        <w:rPr>
          <w:rFonts w:hint="eastAsia" w:ascii="仿宋" w:hAnsi="仿宋" w:eastAsia="仿宋" w:cs="仿宋_GB2312"/>
          <w:spacing w:val="-20"/>
          <w:sz w:val="28"/>
          <w:szCs w:val="28"/>
        </w:rPr>
        <w:t>，便于唱标。</w:t>
      </w:r>
    </w:p>
    <w:p w14:paraId="00523658">
      <w:pPr>
        <w:spacing w:line="460" w:lineRule="exact"/>
        <w:rPr>
          <w:rFonts w:hint="eastAsia" w:ascii="仿宋" w:hAnsi="仿宋" w:eastAsia="仿宋" w:cs="仿宋_GB2312"/>
          <w:spacing w:val="-20"/>
          <w:sz w:val="28"/>
          <w:szCs w:val="28"/>
        </w:rPr>
      </w:pPr>
      <w:r>
        <w:rPr>
          <w:rFonts w:hint="eastAsia" w:ascii="仿宋" w:hAnsi="仿宋" w:eastAsia="仿宋" w:cs="仿宋_GB2312"/>
          <w:spacing w:val="-20"/>
          <w:sz w:val="28"/>
          <w:szCs w:val="28"/>
        </w:rPr>
        <w:t>2、资质要求（详见技术要求）：</w:t>
      </w:r>
    </w:p>
    <w:p w14:paraId="11D1560B">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1)、投标单位为中华人民共和国境内合法注册的独立法人或其他组织，具有独立承担民事责任能力，具有独立订立合同的权利，应具有设计和生产制造及调试能力，须提供有效的证明文件、具有有效的营业执照。</w:t>
      </w:r>
    </w:p>
    <w:p w14:paraId="7812D4AD">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2)、投标人没有处于被责令停产、停业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被列入“失信被执行人名单”(在评标期间尚未解除的)。</w:t>
      </w:r>
    </w:p>
    <w:p w14:paraId="66DABB35">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3)、</w:t>
      </w:r>
      <w:r>
        <w:rPr>
          <w:rFonts w:hint="eastAsia" w:ascii="仿宋" w:hAnsi="仿宋" w:eastAsia="仿宋" w:cs="仿宋_GB2312"/>
          <w:sz w:val="28"/>
          <w:szCs w:val="28"/>
        </w:rPr>
        <w:t>投标方近五年（20</w:t>
      </w:r>
      <w:r>
        <w:rPr>
          <w:rFonts w:hint="eastAsia" w:ascii="仿宋" w:hAnsi="仿宋" w:eastAsia="仿宋" w:cs="仿宋_GB2312"/>
          <w:sz w:val="28"/>
          <w:szCs w:val="28"/>
          <w:lang w:val="en-US"/>
        </w:rPr>
        <w:t>20</w:t>
      </w:r>
      <w:r>
        <w:rPr>
          <w:rFonts w:hint="eastAsia" w:ascii="仿宋" w:hAnsi="仿宋" w:eastAsia="仿宋" w:cs="仿宋_GB2312"/>
          <w:sz w:val="28"/>
          <w:szCs w:val="28"/>
        </w:rPr>
        <w:t>年至今）内至少具有1项 600MW 等级及以上机组的全保护空气自动加氧设备合同业绩（</w:t>
      </w:r>
      <w:r>
        <w:rPr>
          <w:rFonts w:hint="eastAsia" w:ascii="仿宋" w:hAnsi="仿宋" w:eastAsia="仿宋" w:cs="仿宋_GB2312"/>
          <w:sz w:val="28"/>
          <w:szCs w:val="28"/>
          <w:lang w:val="en-US"/>
        </w:rPr>
        <w:t>非粗略控制下的液态加氧）</w:t>
      </w:r>
      <w:r>
        <w:rPr>
          <w:rFonts w:hint="eastAsia" w:ascii="仿宋" w:hAnsi="仿宋" w:eastAsia="仿宋" w:cs="仿宋_GB2312"/>
          <w:sz w:val="28"/>
          <w:szCs w:val="28"/>
        </w:rPr>
        <w:t>，业绩证明材料需提供合同复制件，合同复制件至少包含首页、签字盖章页和能体现供货范围的页面。</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277838558@qq.com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11</w:t>
      </w:r>
      <w:r>
        <w:rPr>
          <w:rFonts w:hint="eastAsia" w:ascii="仿宋" w:hAnsi="仿宋" w:eastAsia="仿宋" w:cs="仿宋"/>
          <w:sz w:val="28"/>
          <w:szCs w:val="28"/>
        </w:rPr>
        <w:t>日下午</w:t>
      </w:r>
      <w:r>
        <w:rPr>
          <w:rFonts w:hint="eastAsia" w:ascii="仿宋" w:hAnsi="仿宋" w:eastAsia="仿宋" w:cs="仿宋"/>
          <w:sz w:val="28"/>
          <w:szCs w:val="28"/>
          <w:lang w:val="en-US" w:eastAsia="zh-CN"/>
        </w:rPr>
        <w:t>17</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伍万元整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50000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 、投标文件的组成</w:t>
      </w:r>
      <w:r>
        <w:rPr>
          <w:rFonts w:hint="eastAsia" w:ascii="仿宋" w:hAnsi="仿宋" w:eastAsia="仿宋"/>
          <w:sz w:val="28"/>
          <w:szCs w:val="28"/>
          <w:lang w:eastAsia="zh-CN"/>
        </w:rPr>
        <w:t>；</w:t>
      </w:r>
    </w:p>
    <w:p w14:paraId="4AAD1D08">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1.1. 投标文件由三卷组成</w:t>
      </w:r>
      <w:r>
        <w:rPr>
          <w:rFonts w:hint="eastAsia" w:ascii="仿宋" w:hAnsi="仿宋" w:eastAsia="仿宋"/>
          <w:sz w:val="28"/>
          <w:szCs w:val="28"/>
          <w:lang w:eastAsia="zh-CN"/>
        </w:rPr>
        <w:t>；</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VI. 其它文件和资料</w:t>
      </w:r>
      <w:r>
        <w:rPr>
          <w:rFonts w:hint="eastAsia" w:ascii="仿宋" w:hAnsi="仿宋" w:eastAsia="仿宋"/>
          <w:sz w:val="28"/>
          <w:szCs w:val="28"/>
          <w:lang w:eastAsia="zh-CN"/>
        </w:rPr>
        <w:t>；</w:t>
      </w:r>
    </w:p>
    <w:p w14:paraId="6EBFBF4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r>
        <w:rPr>
          <w:rFonts w:hint="eastAsia" w:ascii="仿宋" w:hAnsi="仿宋" w:eastAsia="仿宋"/>
          <w:sz w:val="28"/>
          <w:szCs w:val="28"/>
          <w:lang w:eastAsia="zh-CN"/>
        </w:rPr>
        <w:t>；</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12</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12</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   商务评标过程中，有下列情形之一者，应予废标</w:t>
      </w:r>
      <w:r>
        <w:rPr>
          <w:rFonts w:hint="eastAsia" w:ascii="仿宋" w:hAnsi="仿宋" w:eastAsia="仿宋"/>
          <w:sz w:val="28"/>
          <w:szCs w:val="28"/>
          <w:lang w:eastAsia="zh-CN"/>
        </w:rPr>
        <w:t>；</w:t>
      </w:r>
    </w:p>
    <w:p w14:paraId="03D1D744">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5.1.1  投标人及其制造商与招标人、招标机构有利害关系的</w:t>
      </w:r>
      <w:r>
        <w:rPr>
          <w:rFonts w:hint="eastAsia" w:ascii="仿宋" w:hAnsi="仿宋" w:eastAsia="仿宋"/>
          <w:sz w:val="28"/>
          <w:szCs w:val="28"/>
          <w:lang w:eastAsia="zh-CN"/>
        </w:rPr>
        <w:t>；</w:t>
      </w:r>
    </w:p>
    <w:p w14:paraId="243C0806">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r>
        <w:rPr>
          <w:rFonts w:hint="eastAsia" w:ascii="仿宋" w:hAnsi="仿宋" w:eastAsia="仿宋"/>
          <w:spacing w:val="-20"/>
          <w:sz w:val="28"/>
          <w:szCs w:val="28"/>
          <w:lang w:eastAsia="zh-CN"/>
        </w:rPr>
        <w:t>；</w:t>
      </w:r>
    </w:p>
    <w:p w14:paraId="2E0C8A20">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r>
        <w:rPr>
          <w:rFonts w:hint="eastAsia" w:ascii="仿宋" w:hAnsi="仿宋" w:eastAsia="仿宋"/>
          <w:spacing w:val="-20"/>
          <w:sz w:val="28"/>
          <w:szCs w:val="28"/>
          <w:lang w:eastAsia="zh-CN"/>
        </w:rPr>
        <w:t>；</w:t>
      </w:r>
    </w:p>
    <w:p w14:paraId="321BAD17">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5.1.4  投标人业绩不能满足招标文件的要求</w:t>
      </w:r>
      <w:r>
        <w:rPr>
          <w:rFonts w:hint="eastAsia" w:ascii="仿宋" w:hAnsi="仿宋" w:eastAsia="仿宋"/>
          <w:sz w:val="28"/>
          <w:szCs w:val="28"/>
          <w:lang w:eastAsia="zh-CN"/>
        </w:rPr>
        <w:t>；</w:t>
      </w:r>
    </w:p>
    <w:p w14:paraId="6ACC1F6C">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5.1.5  投标文件符合招标文件中规定废标的其他商务条款</w:t>
      </w:r>
      <w:r>
        <w:rPr>
          <w:rFonts w:hint="eastAsia" w:ascii="仿宋" w:hAnsi="仿宋" w:eastAsia="仿宋"/>
          <w:sz w:val="28"/>
          <w:szCs w:val="28"/>
          <w:lang w:eastAsia="zh-CN"/>
        </w:rPr>
        <w:t>；</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5.2.1  投标文件不能满足招标文件技术规格中主要参数要求或主要参数无技术资料支持的</w:t>
      </w:r>
      <w:r>
        <w:rPr>
          <w:rFonts w:hint="eastAsia" w:ascii="仿宋" w:hAnsi="仿宋" w:eastAsia="仿宋"/>
          <w:sz w:val="28"/>
          <w:szCs w:val="28"/>
          <w:lang w:eastAsia="zh-CN"/>
        </w:rPr>
        <w:t>；</w:t>
      </w:r>
    </w:p>
    <w:p w14:paraId="6B7DC5D5">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 xml:space="preserve"> 5.2.2  投标文件技术规格中一般参数超出允许偏离的最大范围或最高项数的</w:t>
      </w:r>
      <w:r>
        <w:rPr>
          <w:rFonts w:hint="eastAsia" w:ascii="仿宋" w:hAnsi="仿宋" w:eastAsia="仿宋"/>
          <w:sz w:val="28"/>
          <w:szCs w:val="28"/>
          <w:lang w:eastAsia="zh-CN"/>
        </w:rPr>
        <w:t>；</w:t>
      </w:r>
    </w:p>
    <w:p w14:paraId="531B6CFF">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r>
        <w:rPr>
          <w:rFonts w:hint="eastAsia" w:ascii="仿宋" w:hAnsi="仿宋" w:eastAsia="仿宋"/>
          <w:spacing w:val="-20"/>
          <w:sz w:val="28"/>
          <w:szCs w:val="28"/>
          <w:lang w:eastAsia="zh-CN"/>
        </w:rPr>
        <w:t>；</w:t>
      </w:r>
    </w:p>
    <w:p w14:paraId="245B357A">
      <w:pPr>
        <w:spacing w:line="460" w:lineRule="exact"/>
        <w:ind w:firstLine="708" w:firstLineChars="253"/>
        <w:rPr>
          <w:rFonts w:hint="eastAsia" w:ascii="仿宋" w:hAnsi="仿宋" w:eastAsia="仿宋"/>
          <w:sz w:val="28"/>
          <w:szCs w:val="28"/>
          <w:lang w:eastAsia="zh-CN"/>
        </w:rPr>
      </w:pPr>
      <w:r>
        <w:rPr>
          <w:rFonts w:hint="eastAsia" w:ascii="仿宋" w:hAnsi="仿宋" w:eastAsia="仿宋"/>
          <w:sz w:val="28"/>
          <w:szCs w:val="28"/>
        </w:rPr>
        <w:t>5.2.4  投标文件的澄清</w:t>
      </w:r>
      <w:r>
        <w:rPr>
          <w:rFonts w:hint="eastAsia" w:ascii="仿宋" w:hAnsi="仿宋" w:eastAsia="仿宋"/>
          <w:sz w:val="28"/>
          <w:szCs w:val="28"/>
          <w:lang w:eastAsia="zh-CN"/>
        </w:rPr>
        <w:t>；</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0811C9AB">
      <w:pPr>
        <w:spacing w:line="460" w:lineRule="exact"/>
        <w:ind w:firstLine="560" w:firstLineChars="200"/>
        <w:rPr>
          <w:rFonts w:hint="eastAsia"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7F9CE1C8">
      <w:pPr>
        <w:spacing w:line="460" w:lineRule="exact"/>
        <w:ind w:firstLine="560" w:firstLineChars="200"/>
        <w:rPr>
          <w:rFonts w:hint="eastAsia" w:ascii="仿宋" w:hAnsi="仿宋" w:eastAsia="仿宋"/>
          <w:sz w:val="28"/>
          <w:szCs w:val="28"/>
        </w:rPr>
      </w:pPr>
    </w:p>
    <w:p w14:paraId="02EB410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5、商务部分评分表</w:t>
      </w:r>
    </w:p>
    <w:p w14:paraId="61627EE7">
      <w:pPr>
        <w:spacing w:line="460" w:lineRule="exact"/>
        <w:ind w:firstLine="3162" w:firstLineChars="1500"/>
        <w:jc w:val="left"/>
        <w:rPr>
          <w:rFonts w:hint="eastAsia" w:ascii="宋体" w:hAnsi="宋体"/>
          <w:b/>
          <w:szCs w:val="21"/>
        </w:rPr>
      </w:pPr>
    </w:p>
    <w:p w14:paraId="15CA7FE0">
      <w:pPr>
        <w:spacing w:line="460" w:lineRule="exact"/>
        <w:ind w:firstLine="3162" w:firstLineChars="1500"/>
        <w:jc w:val="left"/>
        <w:rPr>
          <w:rFonts w:hint="eastAsia" w:ascii="宋体" w:hAnsi="宋体"/>
          <w:b/>
          <w:szCs w:val="21"/>
        </w:rPr>
      </w:pPr>
    </w:p>
    <w:p w14:paraId="58AEA985">
      <w:pPr>
        <w:spacing w:line="460" w:lineRule="exact"/>
        <w:ind w:firstLine="3162" w:firstLineChars="1500"/>
        <w:jc w:val="left"/>
        <w:rPr>
          <w:rFonts w:hint="eastAsia" w:ascii="宋体" w:hAnsi="宋体"/>
          <w:b/>
          <w:szCs w:val="21"/>
        </w:rPr>
      </w:pPr>
      <w:r>
        <w:rPr>
          <w:rFonts w:hint="eastAsia" w:ascii="宋体" w:hAnsi="宋体"/>
          <w:b/>
          <w:szCs w:val="21"/>
        </w:rPr>
        <w:t>商务部分评分表（10分）</w:t>
      </w:r>
    </w:p>
    <w:p w14:paraId="162AB1C4">
      <w:pPr>
        <w:spacing w:line="160" w:lineRule="exact"/>
        <w:ind w:firstLine="560" w:firstLineChars="200"/>
        <w:rPr>
          <w:rFonts w:ascii="仿宋" w:hAnsi="仿宋" w:eastAsia="仿宋"/>
          <w:sz w:val="28"/>
          <w:szCs w:val="28"/>
        </w:rPr>
      </w:pPr>
    </w:p>
    <w:tbl>
      <w:tblPr>
        <w:tblStyle w:val="5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3</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4"/>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35275BC5">
      <w:pPr>
        <w:spacing w:line="460" w:lineRule="exact"/>
        <w:rPr>
          <w:rFonts w:hint="eastAsia" w:ascii="仿宋" w:hAnsi="仿宋" w:eastAsia="仿宋"/>
          <w:sz w:val="28"/>
          <w:szCs w:val="28"/>
        </w:rPr>
      </w:pPr>
    </w:p>
    <w:p w14:paraId="20BA957D">
      <w:pPr>
        <w:spacing w:line="460" w:lineRule="exact"/>
        <w:ind w:firstLine="560" w:firstLineChars="200"/>
        <w:rPr>
          <w:rFonts w:hint="eastAsia"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w:t>
      </w:r>
      <w:r>
        <w:rPr>
          <w:rFonts w:hint="eastAsia" w:ascii="仿宋" w:hAnsi="仿宋" w:eastAsia="仿宋"/>
          <w:sz w:val="28"/>
          <w:szCs w:val="28"/>
          <w:lang w:val="en-US" w:eastAsia="zh-CN"/>
        </w:rPr>
        <w:t>部分</w:t>
      </w:r>
      <w:r>
        <w:rPr>
          <w:rFonts w:hint="eastAsia" w:ascii="仿宋" w:hAnsi="仿宋" w:eastAsia="仿宋"/>
          <w:sz w:val="28"/>
          <w:szCs w:val="28"/>
        </w:rPr>
        <w:t>评分表</w:t>
      </w:r>
    </w:p>
    <w:p w14:paraId="41086596">
      <w:pPr>
        <w:spacing w:line="460" w:lineRule="exact"/>
        <w:ind w:firstLine="3162" w:firstLineChars="1500"/>
        <w:jc w:val="left"/>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5485E435">
      <w:pPr>
        <w:spacing w:line="160" w:lineRule="exact"/>
        <w:ind w:firstLine="2741" w:firstLineChars="1300"/>
        <w:rPr>
          <w:rFonts w:hint="eastAsia" w:ascii="宋体" w:hAnsi="宋体"/>
          <w:b/>
          <w:szCs w:val="21"/>
        </w:rPr>
      </w:pPr>
    </w:p>
    <w:tbl>
      <w:tblPr>
        <w:tblStyle w:val="57"/>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3DDC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2F9097C0">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91A7A10">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67C9A56E">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4203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atLeast"/>
          <w:jc w:val="center"/>
        </w:trPr>
        <w:tc>
          <w:tcPr>
            <w:tcW w:w="421" w:type="dxa"/>
            <w:vAlign w:val="center"/>
          </w:tcPr>
          <w:p w14:paraId="4AD66721">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1E3F4165">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BBC827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09E56FEA">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高压空气压缩机压力</w:t>
            </w:r>
            <w:r>
              <w:rPr>
                <w:rFonts w:hint="eastAsia" w:ascii="仿宋" w:hAnsi="仿宋" w:eastAsia="仿宋" w:cs="仿宋"/>
                <w:snapToGrid w:val="0"/>
                <w:kern w:val="0"/>
                <w:sz w:val="18"/>
                <w:szCs w:val="18"/>
                <w:lang w:eastAsia="zh-CN"/>
              </w:rPr>
              <w:t>、</w:t>
            </w:r>
            <w:r>
              <w:rPr>
                <w:rFonts w:hint="eastAsia" w:ascii="仿宋" w:hAnsi="仿宋" w:eastAsia="仿宋" w:cs="仿宋"/>
                <w:snapToGrid w:val="0"/>
                <w:kern w:val="0"/>
                <w:sz w:val="18"/>
                <w:szCs w:val="18"/>
                <w:lang w:val="en-US" w:eastAsia="zh-CN"/>
              </w:rPr>
              <w:t>流量</w:t>
            </w: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01BA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1" w:hRule="atLeast"/>
          <w:jc w:val="center"/>
        </w:trPr>
        <w:tc>
          <w:tcPr>
            <w:tcW w:w="421" w:type="dxa"/>
            <w:vAlign w:val="center"/>
          </w:tcPr>
          <w:p w14:paraId="0C1BBC8D">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1F1D14DD">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39B61922">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19EF05B2">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根据设备设计、设备参数及技术力量，凝结水、给水和高加疏水含氧量控制水平：完全满足：3分；基本满足：1-2分；不满足：废标</w:t>
            </w:r>
          </w:p>
        </w:tc>
      </w:tr>
      <w:tr w14:paraId="5349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6" w:hRule="atLeast"/>
          <w:jc w:val="center"/>
        </w:trPr>
        <w:tc>
          <w:tcPr>
            <w:tcW w:w="421" w:type="dxa"/>
            <w:vAlign w:val="center"/>
          </w:tcPr>
          <w:p w14:paraId="5FDF1988">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0CE36382">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0A6D2854">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18B0D78A">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设备操作</w:t>
            </w:r>
            <w:r>
              <w:rPr>
                <w:rFonts w:hint="eastAsia" w:ascii="仿宋" w:hAnsi="仿宋" w:eastAsia="仿宋" w:cs="仿宋"/>
                <w:snapToGrid w:val="0"/>
                <w:kern w:val="0"/>
                <w:sz w:val="18"/>
                <w:szCs w:val="18"/>
                <w:lang w:eastAsia="zh-CN"/>
              </w:rPr>
              <w:t>、</w:t>
            </w:r>
            <w:r>
              <w:rPr>
                <w:rFonts w:hint="eastAsia" w:ascii="仿宋" w:hAnsi="仿宋" w:eastAsia="仿宋" w:cs="仿宋"/>
                <w:snapToGrid w:val="0"/>
                <w:kern w:val="0"/>
                <w:sz w:val="18"/>
                <w:szCs w:val="18"/>
                <w:lang w:val="en-US" w:eastAsia="zh-CN"/>
              </w:rPr>
              <w:t>维护和</w:t>
            </w:r>
            <w:r>
              <w:rPr>
                <w:rFonts w:hint="eastAsia" w:ascii="仿宋" w:hAnsi="仿宋" w:eastAsia="仿宋" w:cs="仿宋"/>
                <w:snapToGrid w:val="0"/>
                <w:kern w:val="0"/>
                <w:sz w:val="18"/>
                <w:szCs w:val="18"/>
              </w:rPr>
              <w:t>检修的便利性：1-3分</w:t>
            </w:r>
          </w:p>
        </w:tc>
      </w:tr>
      <w:tr w14:paraId="54AB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5" w:hRule="atLeast"/>
          <w:jc w:val="center"/>
        </w:trPr>
        <w:tc>
          <w:tcPr>
            <w:tcW w:w="421" w:type="dxa"/>
            <w:vAlign w:val="center"/>
          </w:tcPr>
          <w:p w14:paraId="468E8F36">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6618F490">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666B325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9783C3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lang w:val="en-US" w:eastAsia="zh-CN"/>
              </w:rPr>
              <w:t>设备系统的先进性、专利技术，</w:t>
            </w:r>
            <w:r>
              <w:rPr>
                <w:rFonts w:hint="eastAsia" w:ascii="仿宋" w:hAnsi="仿宋" w:eastAsia="仿宋" w:cs="仿宋"/>
                <w:snapToGrid w:val="0"/>
                <w:kern w:val="0"/>
                <w:sz w:val="18"/>
                <w:szCs w:val="18"/>
              </w:rPr>
              <w:t>对凝结水、给水和高加疏水加氧点</w:t>
            </w:r>
            <w:r>
              <w:rPr>
                <w:rFonts w:hint="eastAsia" w:ascii="仿宋" w:hAnsi="仿宋" w:eastAsia="仿宋" w:cs="仿宋"/>
                <w:snapToGrid w:val="0"/>
                <w:kern w:val="0"/>
                <w:sz w:val="18"/>
                <w:szCs w:val="18"/>
                <w:lang w:val="en-US" w:eastAsia="zh-CN"/>
              </w:rPr>
              <w:t>控制精度，</w:t>
            </w:r>
            <w:r>
              <w:rPr>
                <w:rFonts w:hint="eastAsia" w:ascii="仿宋" w:hAnsi="仿宋" w:eastAsia="仿宋" w:cs="仿宋"/>
                <w:snapToGrid w:val="0"/>
                <w:kern w:val="0"/>
                <w:sz w:val="18"/>
                <w:szCs w:val="18"/>
              </w:rPr>
              <w:t>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3227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4" w:hRule="atLeast"/>
          <w:jc w:val="center"/>
        </w:trPr>
        <w:tc>
          <w:tcPr>
            <w:tcW w:w="421" w:type="dxa"/>
            <w:vAlign w:val="center"/>
          </w:tcPr>
          <w:p w14:paraId="50C6C58D">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7495923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2916C8E2">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z w:val="18"/>
                <w:szCs w:val="18"/>
              </w:rPr>
              <w:t>5</w:t>
            </w:r>
          </w:p>
        </w:tc>
        <w:tc>
          <w:tcPr>
            <w:tcW w:w="6311" w:type="dxa"/>
            <w:vAlign w:val="center"/>
          </w:tcPr>
          <w:p w14:paraId="6A254078">
            <w:pPr>
              <w:rPr>
                <w:rFonts w:hint="eastAsia" w:ascii="仿宋" w:hAnsi="仿宋" w:eastAsia="仿宋" w:cs="仿宋"/>
                <w:snapToGrid w:val="0"/>
                <w:kern w:val="0"/>
                <w:sz w:val="18"/>
                <w:szCs w:val="18"/>
              </w:rPr>
            </w:pPr>
            <w:r>
              <w:rPr>
                <w:rFonts w:hint="eastAsia" w:ascii="仿宋" w:hAnsi="仿宋" w:eastAsia="仿宋"/>
                <w:sz w:val="18"/>
                <w:szCs w:val="18"/>
              </w:rPr>
              <w:t>近五年（2020年至今）内有1项 600MW 等级及以上机组的全保护空气自动加氧设备合同业绩1份得1分，每增加1个得1分，最高得5分。</w:t>
            </w:r>
          </w:p>
        </w:tc>
      </w:tr>
      <w:tr w14:paraId="5D96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9" w:hRule="atLeast"/>
          <w:jc w:val="center"/>
        </w:trPr>
        <w:tc>
          <w:tcPr>
            <w:tcW w:w="421" w:type="dxa"/>
            <w:vAlign w:val="center"/>
          </w:tcPr>
          <w:p w14:paraId="234B140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124BCE26">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0130427A">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3372FE6A">
            <w:pPr>
              <w:pStyle w:val="24"/>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5EDC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5" w:hRule="atLeast"/>
          <w:jc w:val="center"/>
        </w:trPr>
        <w:tc>
          <w:tcPr>
            <w:tcW w:w="421" w:type="dxa"/>
            <w:vAlign w:val="center"/>
          </w:tcPr>
          <w:p w14:paraId="0364C2FA">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4B98AC03">
            <w:pPr>
              <w:snapToGrid w:val="0"/>
              <w:spacing w:line="240" w:lineRule="exact"/>
              <w:jc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3B0BDBF6">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5102434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满足招标文件要求外，投标人另外提供的实质性优惠条件或增值服务的，根据投标人提供的承诺书，进行横向比较后打1-2分，不提供不得分。</w:t>
            </w:r>
          </w:p>
        </w:tc>
      </w:tr>
      <w:tr w14:paraId="6376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70" w:hRule="atLeast"/>
          <w:jc w:val="center"/>
        </w:trPr>
        <w:tc>
          <w:tcPr>
            <w:tcW w:w="421" w:type="dxa"/>
            <w:vAlign w:val="center"/>
          </w:tcPr>
          <w:p w14:paraId="3C43ABC0">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0B20CABB">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040E2395">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2D77AEB9">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根据投标人提供的备品备件清单及优惠折扣价格，进行横向比较后打1-2分，不提供不得分。</w:t>
            </w:r>
          </w:p>
        </w:tc>
      </w:tr>
      <w:tr w14:paraId="2F2F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20" w:hRule="atLeast"/>
          <w:jc w:val="center"/>
        </w:trPr>
        <w:tc>
          <w:tcPr>
            <w:tcW w:w="421" w:type="dxa"/>
            <w:vAlign w:val="center"/>
          </w:tcPr>
          <w:p w14:paraId="5AE6F2C0">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68FBA1A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874EE04">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58DBD656">
            <w:pPr>
              <w:snapToGrid w:val="0"/>
              <w:spacing w:line="240" w:lineRule="exact"/>
              <w:jc w:val="left"/>
              <w:rPr>
                <w:rFonts w:hint="eastAsia"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04BA74A4">
            <w:pPr>
              <w:pStyle w:val="24"/>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内容详实，售后服务方案科学、合理，考虑周全，到位，针对性强，得2-3分；</w:t>
            </w:r>
          </w:p>
          <w:p w14:paraId="0019716D">
            <w:pPr>
              <w:pStyle w:val="24"/>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内容完整，售后服务方案基本科学、合理，基本考虑周全，基本到位，得1-2分；</w:t>
            </w:r>
          </w:p>
          <w:p w14:paraId="6B211EC3">
            <w:pPr>
              <w:pStyle w:val="24"/>
              <w:snapToGrid w:val="0"/>
              <w:spacing w:line="240" w:lineRule="exact"/>
              <w:rPr>
                <w:rFonts w:hint="eastAsia"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内容基本完整，售后服务方案科学、合理，有待优化，针对性一般，得0-1分；</w:t>
            </w:r>
          </w:p>
          <w:p w14:paraId="70A61992">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sz w:val="18"/>
                <w:szCs w:val="18"/>
              </w:rPr>
              <w:t>没有不得分。</w:t>
            </w:r>
          </w:p>
        </w:tc>
      </w:tr>
      <w:tr w14:paraId="0132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4" w:hRule="atLeast"/>
          <w:jc w:val="center"/>
        </w:trPr>
        <w:tc>
          <w:tcPr>
            <w:tcW w:w="421" w:type="dxa"/>
            <w:vAlign w:val="center"/>
          </w:tcPr>
          <w:p w14:paraId="5D5FC1C5">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3D998BC4">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4693B8F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2C2ACE1E">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标方每采纳1条得0.5分，最高1分；</w:t>
            </w:r>
          </w:p>
        </w:tc>
      </w:tr>
      <w:tr w14:paraId="4BB7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7" w:hRule="atLeast"/>
          <w:jc w:val="center"/>
        </w:trPr>
        <w:tc>
          <w:tcPr>
            <w:tcW w:w="421" w:type="dxa"/>
            <w:vAlign w:val="center"/>
          </w:tcPr>
          <w:p w14:paraId="7B7D2E3F">
            <w:pPr>
              <w:suppressLineNumbers/>
              <w:suppressAutoHyphens/>
              <w:kinsoku w:val="0"/>
              <w:snapToGrid w:val="0"/>
              <w:spacing w:line="240" w:lineRule="exact"/>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0C64151C">
            <w:pPr>
              <w:snapToGrid w:val="0"/>
              <w:spacing w:line="240" w:lineRule="exact"/>
              <w:jc w:val="center"/>
              <w:rPr>
                <w:rFonts w:hint="eastAsia"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768A99AD">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E367F21">
            <w:pPr>
              <w:suppressLineNumbers/>
              <w:suppressAutoHyphens/>
              <w:kinsoku w:val="0"/>
              <w:snapToGrid w:val="0"/>
              <w:spacing w:line="240" w:lineRule="exact"/>
              <w:ind w:left="120" w:leftChars="57"/>
              <w:textAlignment w:val="center"/>
              <w:rPr>
                <w:rFonts w:hint="eastAsia"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015124FF">
      <w:pPr>
        <w:spacing w:line="460" w:lineRule="exact"/>
        <w:rPr>
          <w:rFonts w:hint="eastAsia" w:ascii="仿宋" w:hAnsi="仿宋" w:eastAsia="仿宋"/>
          <w:sz w:val="28"/>
          <w:szCs w:val="28"/>
        </w:rPr>
      </w:pPr>
      <w:r>
        <w:rPr>
          <w:rFonts w:hint="eastAsia" w:ascii="仿宋" w:hAnsi="仿宋" w:eastAsia="仿宋"/>
          <w:sz w:val="28"/>
          <w:szCs w:val="28"/>
        </w:rPr>
        <w:t xml:space="preserve"> </w:t>
      </w:r>
    </w:p>
    <w:p w14:paraId="0E400819">
      <w:pPr>
        <w:spacing w:line="460" w:lineRule="exact"/>
        <w:rPr>
          <w:rFonts w:hint="eastAsia" w:ascii="仿宋" w:hAnsi="仿宋" w:eastAsia="仿宋"/>
          <w:sz w:val="28"/>
          <w:szCs w:val="28"/>
        </w:rPr>
      </w:pPr>
    </w:p>
    <w:p w14:paraId="3A3731D1">
      <w:pPr>
        <w:spacing w:line="460" w:lineRule="exact"/>
        <w:rPr>
          <w:rFonts w:hint="eastAsia" w:ascii="仿宋" w:hAnsi="仿宋" w:eastAsia="仿宋"/>
          <w:sz w:val="28"/>
          <w:szCs w:val="28"/>
        </w:rPr>
      </w:pPr>
    </w:p>
    <w:p w14:paraId="7E818BED">
      <w:pPr>
        <w:spacing w:line="460" w:lineRule="exact"/>
        <w:rPr>
          <w:rFonts w:hint="eastAsia" w:ascii="仿宋" w:hAnsi="仿宋" w:eastAsia="仿宋"/>
          <w:b/>
          <w:bCs/>
          <w:sz w:val="28"/>
          <w:szCs w:val="28"/>
        </w:rPr>
      </w:pPr>
    </w:p>
    <w:p w14:paraId="67DF5468">
      <w:pPr>
        <w:spacing w:line="460" w:lineRule="exact"/>
        <w:rPr>
          <w:rFonts w:ascii="仿宋" w:hAnsi="仿宋" w:eastAsia="仿宋"/>
          <w:b/>
          <w:bCs/>
          <w:sz w:val="28"/>
          <w:szCs w:val="28"/>
        </w:rPr>
      </w:pP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bookmarkStart w:id="29" w:name="_GoBack"/>
      <w:bookmarkEnd w:id="29"/>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投标保证金（人民币：</w:t>
      </w:r>
      <w:r>
        <w:rPr>
          <w:rFonts w:hint="eastAsia" w:ascii="仿宋" w:hAnsi="仿宋" w:eastAsia="仿宋"/>
          <w:sz w:val="28"/>
          <w:szCs w:val="28"/>
          <w:lang w:val="en-US" w:eastAsia="zh-CN"/>
        </w:rPr>
        <w:t>伍</w:t>
      </w:r>
      <w:r>
        <w:rPr>
          <w:rFonts w:hint="eastAsia" w:ascii="仿宋" w:hAnsi="仿宋" w:eastAsia="仿宋"/>
          <w:sz w:val="28"/>
          <w:szCs w:val="28"/>
        </w:rPr>
        <w:t xml:space="preserve">万元整     </w:t>
      </w: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11</w:t>
      </w:r>
      <w:r>
        <w:rPr>
          <w:rFonts w:ascii="仿宋" w:hAnsi="仿宋" w:eastAsia="仿宋"/>
          <w:sz w:val="28"/>
          <w:szCs w:val="28"/>
        </w:rPr>
        <w:t>日</w:t>
      </w:r>
      <w:r>
        <w:rPr>
          <w:rFonts w:hint="eastAsia" w:ascii="仿宋" w:hAnsi="仿宋" w:eastAsia="仿宋"/>
          <w:sz w:val="28"/>
          <w:szCs w:val="28"/>
          <w:lang w:val="en-US" w:eastAsia="zh-CN"/>
        </w:rPr>
        <w:t>下午17</w:t>
      </w:r>
      <w:r>
        <w:rPr>
          <w:rFonts w:hint="eastAsia" w:ascii="仿宋" w:hAnsi="仿宋" w:eastAsia="仿宋"/>
          <w:sz w:val="28"/>
          <w:szCs w:val="28"/>
        </w:rPr>
        <w:t>时（北京时间）前到账，投标截止时间之后递交的投标保证金将被拒绝。公对公电汇转账方式缴纳（不接受现金及个人转账）。最终以洛阳万基宏远电力有限公司财务所开收到凭证为准。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16173CEE">
      <w:pPr>
        <w:spacing w:line="460" w:lineRule="exact"/>
        <w:ind w:firstLine="560" w:firstLineChars="200"/>
        <w:rPr>
          <w:rFonts w:hint="eastAsia" w:ascii="仿宋" w:hAnsi="仿宋" w:eastAsia="仿宋"/>
          <w:sz w:val="28"/>
          <w:szCs w:val="24"/>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3D6B0152">
      <w:pPr>
        <w:spacing w:line="700" w:lineRule="exact"/>
        <w:rPr>
          <w:rFonts w:hint="eastAsia" w:ascii="仿宋" w:hAnsi="仿宋" w:eastAsia="仿宋"/>
          <w:sz w:val="28"/>
          <w:szCs w:val="24"/>
        </w:rPr>
      </w:pPr>
    </w:p>
    <w:p w14:paraId="3DAD6612">
      <w:pPr>
        <w:spacing w:line="700" w:lineRule="exact"/>
        <w:rPr>
          <w:rFonts w:hint="eastAsia" w:ascii="仿宋" w:hAnsi="仿宋" w:eastAsia="仿宋"/>
          <w:sz w:val="28"/>
          <w:szCs w:val="24"/>
        </w:rPr>
      </w:pPr>
    </w:p>
    <w:p w14:paraId="461438D3">
      <w:pPr>
        <w:spacing w:line="700" w:lineRule="exact"/>
        <w:rPr>
          <w:rFonts w:hint="eastAsia" w:ascii="仿宋" w:hAnsi="仿宋" w:eastAsia="仿宋"/>
          <w:sz w:val="28"/>
          <w:szCs w:val="24"/>
        </w:rPr>
      </w:pPr>
    </w:p>
    <w:p w14:paraId="5B11DBB5">
      <w:pPr>
        <w:spacing w:line="700" w:lineRule="exact"/>
        <w:rPr>
          <w:rFonts w:hint="eastAsia" w:ascii="仿宋" w:hAnsi="仿宋" w:eastAsia="仿宋"/>
          <w:sz w:val="28"/>
          <w:szCs w:val="24"/>
        </w:rPr>
      </w:pPr>
    </w:p>
    <w:p w14:paraId="0185BC13">
      <w:pPr>
        <w:spacing w:line="700" w:lineRule="exact"/>
        <w:rPr>
          <w:rFonts w:hint="eastAsia" w:ascii="仿宋" w:hAnsi="仿宋" w:eastAsia="仿宋"/>
          <w:sz w:val="28"/>
          <w:szCs w:val="24"/>
        </w:rPr>
      </w:pPr>
    </w:p>
    <w:p w14:paraId="46FF49C2">
      <w:pPr>
        <w:spacing w:line="700" w:lineRule="exact"/>
        <w:rPr>
          <w:rFonts w:hint="eastAsia" w:ascii="仿宋" w:hAnsi="仿宋" w:eastAsia="仿宋"/>
          <w:sz w:val="28"/>
          <w:szCs w:val="24"/>
        </w:rPr>
      </w:pPr>
    </w:p>
    <w:p w14:paraId="213249E6">
      <w:pPr>
        <w:spacing w:line="700" w:lineRule="exact"/>
        <w:rPr>
          <w:rFonts w:hint="eastAsia" w:ascii="仿宋" w:hAnsi="仿宋" w:eastAsia="仿宋"/>
          <w:sz w:val="28"/>
          <w:szCs w:val="24"/>
        </w:rPr>
      </w:pPr>
    </w:p>
    <w:p w14:paraId="34CE5912">
      <w:pPr>
        <w:spacing w:line="700" w:lineRule="exact"/>
        <w:rPr>
          <w:rFonts w:hint="eastAsia" w:ascii="仿宋" w:hAnsi="仿宋" w:eastAsia="仿宋"/>
          <w:sz w:val="28"/>
          <w:szCs w:val="24"/>
        </w:rPr>
      </w:pPr>
    </w:p>
    <w:p w14:paraId="2FB6D0C0">
      <w:pPr>
        <w:spacing w:line="700" w:lineRule="exact"/>
        <w:rPr>
          <w:rFonts w:hint="eastAsia" w:ascii="仿宋" w:hAnsi="仿宋" w:eastAsia="仿宋"/>
          <w:sz w:val="28"/>
          <w:szCs w:val="24"/>
        </w:rPr>
      </w:pPr>
    </w:p>
    <w:p w14:paraId="49BC9E77">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4A8B82E3">
      <w:pPr>
        <w:spacing w:line="500" w:lineRule="exact"/>
        <w:rPr>
          <w:rFonts w:hint="eastAsia"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1F8CF28C">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3"/>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3"/>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3"/>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21AF014C">
      <w:pPr>
        <w:tabs>
          <w:tab w:val="left" w:pos="630"/>
          <w:tab w:val="left" w:pos="7560"/>
        </w:tabs>
        <w:spacing w:line="360" w:lineRule="auto"/>
        <w:rPr>
          <w:rFonts w:hint="eastAsia" w:ascii="仿宋" w:hAnsi="仿宋" w:eastAsia="仿宋"/>
          <w:sz w:val="28"/>
          <w:szCs w:val="28"/>
        </w:rPr>
      </w:pPr>
    </w:p>
    <w:p w14:paraId="4D5F2B88">
      <w:pPr>
        <w:tabs>
          <w:tab w:val="left" w:pos="630"/>
          <w:tab w:val="left" w:pos="7560"/>
        </w:tabs>
        <w:spacing w:line="360" w:lineRule="auto"/>
        <w:rPr>
          <w:rFonts w:hint="eastAsia" w:ascii="仿宋" w:hAnsi="仿宋" w:eastAsia="仿宋"/>
          <w:sz w:val="28"/>
          <w:szCs w:val="28"/>
        </w:rPr>
      </w:pPr>
    </w:p>
    <w:p w14:paraId="242EAA2B">
      <w:pPr>
        <w:tabs>
          <w:tab w:val="left" w:pos="630"/>
          <w:tab w:val="left" w:pos="7560"/>
        </w:tabs>
        <w:spacing w:line="360" w:lineRule="auto"/>
        <w:rPr>
          <w:rFonts w:hint="eastAsia" w:ascii="仿宋" w:hAnsi="仿宋" w:eastAsia="仿宋"/>
          <w:sz w:val="28"/>
          <w:szCs w:val="28"/>
        </w:rPr>
      </w:pPr>
    </w:p>
    <w:p w14:paraId="1BF9BE24">
      <w:pPr>
        <w:tabs>
          <w:tab w:val="left" w:pos="630"/>
          <w:tab w:val="left" w:pos="7560"/>
        </w:tabs>
        <w:spacing w:line="360" w:lineRule="auto"/>
        <w:rPr>
          <w:rFonts w:hint="eastAsia" w:ascii="仿宋" w:hAnsi="仿宋" w:eastAsia="仿宋"/>
          <w:sz w:val="28"/>
          <w:szCs w:val="28"/>
        </w:rPr>
      </w:pPr>
    </w:p>
    <w:p w14:paraId="216C67AE">
      <w:pPr>
        <w:tabs>
          <w:tab w:val="left" w:pos="630"/>
          <w:tab w:val="left" w:pos="7560"/>
        </w:tabs>
        <w:spacing w:line="360" w:lineRule="auto"/>
        <w:rPr>
          <w:rFonts w:hint="eastAsia" w:ascii="仿宋" w:hAnsi="仿宋" w:eastAsia="仿宋"/>
          <w:sz w:val="28"/>
          <w:szCs w:val="28"/>
        </w:rPr>
      </w:pPr>
    </w:p>
    <w:p w14:paraId="0B90B6E9">
      <w:pPr>
        <w:tabs>
          <w:tab w:val="left" w:pos="630"/>
          <w:tab w:val="left" w:pos="7560"/>
        </w:tabs>
        <w:spacing w:line="360" w:lineRule="auto"/>
        <w:rPr>
          <w:rFonts w:hint="eastAsia" w:ascii="仿宋" w:hAnsi="仿宋" w:eastAsia="仿宋"/>
          <w:sz w:val="28"/>
          <w:szCs w:val="28"/>
        </w:rPr>
      </w:pPr>
    </w:p>
    <w:p w14:paraId="58F8D738">
      <w:pPr>
        <w:tabs>
          <w:tab w:val="left" w:pos="630"/>
          <w:tab w:val="left" w:pos="7560"/>
        </w:tabs>
        <w:spacing w:line="360" w:lineRule="auto"/>
        <w:rPr>
          <w:rFonts w:hint="eastAsia" w:ascii="仿宋" w:hAnsi="仿宋" w:eastAsia="仿宋"/>
          <w:sz w:val="28"/>
          <w:szCs w:val="28"/>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5650B0F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65322917">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p>
    <w:p w14:paraId="558068E5">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602" w:firstLineChars="2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宏远电力#2机组全保护空气自动加氧处理项目报价单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8"/>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sz w:val="24"/>
                <w:lang w:eastAsia="zh-CN"/>
              </w:rPr>
              <w:t>#2</w:t>
            </w:r>
            <w:r>
              <w:rPr>
                <w:rFonts w:hint="eastAsia" w:ascii="仿宋" w:hAnsi="仿宋" w:eastAsia="仿宋" w:cs="仿宋"/>
                <w:sz w:val="24"/>
                <w:lang w:val="en-US"/>
              </w:rPr>
              <w:t>机组全保护空气自动加氧处理项目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62322075">
      <w:pPr>
        <w:widowControl/>
        <w:adjustRightInd w:val="0"/>
        <w:snapToGrid w:val="0"/>
        <w:spacing w:after="200" w:line="360" w:lineRule="auto"/>
        <w:jc w:val="center"/>
        <w:rPr>
          <w:rFonts w:hint="eastAsia" w:ascii="黑体" w:hAnsi="黑体" w:eastAsia="黑体" w:cs="仿宋"/>
          <w:b/>
          <w:kern w:val="0"/>
          <w:sz w:val="52"/>
          <w:szCs w:val="52"/>
        </w:rPr>
      </w:pPr>
      <w:r>
        <w:rPr>
          <w:rFonts w:hint="eastAsia" w:ascii="黑体" w:hAnsi="黑体" w:eastAsia="黑体" w:cs="仿宋"/>
          <w:b/>
          <w:kern w:val="0"/>
          <w:sz w:val="52"/>
          <w:szCs w:val="52"/>
        </w:rPr>
        <w:t>*********有限公司</w:t>
      </w:r>
    </w:p>
    <w:p w14:paraId="38140245">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w:t>
      </w:r>
    </w:p>
    <w:p w14:paraId="72A7DBC4">
      <w:pPr>
        <w:spacing w:line="360" w:lineRule="auto"/>
        <w:jc w:val="center"/>
        <w:rPr>
          <w:rFonts w:hint="eastAsia" w:ascii="黑体" w:hAnsi="黑体" w:eastAsia="黑体"/>
          <w:sz w:val="44"/>
          <w:szCs w:val="44"/>
        </w:rPr>
      </w:pPr>
      <w:r>
        <w:rPr>
          <w:rFonts w:hint="eastAsia" w:ascii="黑体" w:hAnsi="黑体" w:eastAsia="黑体"/>
          <w:sz w:val="44"/>
          <w:szCs w:val="44"/>
        </w:rPr>
        <w:t>商务合同</w:t>
      </w:r>
    </w:p>
    <w:p w14:paraId="2CA6F214">
      <w:pPr>
        <w:spacing w:line="360" w:lineRule="auto"/>
        <w:ind w:firstLine="560" w:firstLineChars="200"/>
        <w:jc w:val="center"/>
        <w:rPr>
          <w:rFonts w:hint="eastAsia" w:asciiTheme="minorEastAsia" w:hAnsiTheme="minorEastAsia"/>
          <w:sz w:val="28"/>
          <w:szCs w:val="28"/>
        </w:rPr>
      </w:pPr>
    </w:p>
    <w:p w14:paraId="1BA1B71E">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（仅供参考）具体以签订合同为准</w:t>
      </w:r>
    </w:p>
    <w:p w14:paraId="25FAC92D">
      <w:pPr>
        <w:spacing w:line="360" w:lineRule="auto"/>
        <w:ind w:firstLine="560" w:firstLineChars="200"/>
        <w:jc w:val="center"/>
        <w:rPr>
          <w:rFonts w:hint="eastAsia" w:asciiTheme="minorEastAsia" w:hAnsiTheme="minorEastAsia"/>
          <w:sz w:val="28"/>
          <w:szCs w:val="28"/>
        </w:rPr>
      </w:pPr>
    </w:p>
    <w:p w14:paraId="21047D92">
      <w:pPr>
        <w:spacing w:line="360" w:lineRule="auto"/>
        <w:ind w:firstLine="560" w:firstLineChars="200"/>
        <w:jc w:val="center"/>
        <w:rPr>
          <w:rFonts w:hint="eastAsia" w:asciiTheme="minorEastAsia" w:hAnsiTheme="minorEastAsia"/>
          <w:sz w:val="28"/>
          <w:szCs w:val="28"/>
        </w:rPr>
      </w:pPr>
    </w:p>
    <w:p w14:paraId="445202AF">
      <w:pPr>
        <w:spacing w:line="360" w:lineRule="auto"/>
        <w:ind w:firstLine="560" w:firstLineChars="200"/>
        <w:jc w:val="center"/>
        <w:rPr>
          <w:rFonts w:hint="eastAsia" w:asciiTheme="minorEastAsia" w:hAnsiTheme="minorEastAsia"/>
          <w:sz w:val="28"/>
          <w:szCs w:val="28"/>
        </w:rPr>
      </w:pP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5387"/>
      </w:tblGrid>
      <w:tr w14:paraId="413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079" w:type="dxa"/>
            <w:vAlign w:val="bottom"/>
          </w:tcPr>
          <w:p w14:paraId="193DD9B4">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项目名称</w:t>
            </w:r>
          </w:p>
        </w:tc>
        <w:tc>
          <w:tcPr>
            <w:tcW w:w="5387" w:type="dxa"/>
            <w:vAlign w:val="bottom"/>
          </w:tcPr>
          <w:p w14:paraId="74D597F8">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项目</w:t>
            </w:r>
          </w:p>
        </w:tc>
      </w:tr>
      <w:tr w14:paraId="7642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001E7001">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2ABB80A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r>
      <w:tr w14:paraId="4BD3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666BAF84">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4C39432E">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乙</w:t>
            </w:r>
            <w:r>
              <w:rPr>
                <w:rFonts w:ascii="Arial" w:hAnsi="Arial" w:eastAsia="黑体" w:cs="Arial"/>
                <w:bCs/>
                <w:kern w:val="0"/>
                <w:sz w:val="28"/>
                <w:szCs w:val="28"/>
                <w:lang w:val="en-GB"/>
              </w:rPr>
              <w:t>方）</w:t>
            </w:r>
          </w:p>
        </w:tc>
      </w:tr>
      <w:tr w14:paraId="5EC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79FD4A44">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c>
          <w:tcPr>
            <w:tcW w:w="5387" w:type="dxa"/>
            <w:vAlign w:val="bottom"/>
          </w:tcPr>
          <w:p w14:paraId="0517028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有限公司</w:t>
            </w:r>
          </w:p>
        </w:tc>
      </w:tr>
      <w:tr w14:paraId="762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2AC316FA">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乙方</w:t>
            </w:r>
          </w:p>
        </w:tc>
        <w:tc>
          <w:tcPr>
            <w:tcW w:w="5387" w:type="dxa"/>
            <w:vAlign w:val="bottom"/>
          </w:tcPr>
          <w:p w14:paraId="19553DBA">
            <w:pPr>
              <w:widowControl/>
              <w:adjustRightInd w:val="0"/>
              <w:snapToGrid w:val="0"/>
              <w:spacing w:line="240" w:lineRule="atLeast"/>
              <w:rPr>
                <w:rFonts w:ascii="Arial" w:hAnsi="Arial" w:eastAsia="黑体" w:cs="Arial"/>
                <w:bCs/>
                <w:kern w:val="0"/>
                <w:sz w:val="28"/>
                <w:szCs w:val="28"/>
              </w:rPr>
            </w:pPr>
          </w:p>
        </w:tc>
      </w:tr>
      <w:tr w14:paraId="494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7CF9946">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签订时间</w:t>
            </w:r>
          </w:p>
        </w:tc>
        <w:tc>
          <w:tcPr>
            <w:tcW w:w="5387" w:type="dxa"/>
            <w:vAlign w:val="bottom"/>
          </w:tcPr>
          <w:p w14:paraId="5237FF26">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202</w:t>
            </w:r>
            <w:r>
              <w:rPr>
                <w:rFonts w:hint="eastAsia" w:ascii="Arial" w:hAnsi="Arial" w:eastAsia="黑体" w:cs="Arial"/>
                <w:bCs/>
                <w:kern w:val="0"/>
                <w:sz w:val="28"/>
                <w:szCs w:val="28"/>
                <w:lang w:val="en-US" w:eastAsia="zh-CN"/>
              </w:rPr>
              <w:t>6</w:t>
            </w:r>
            <w:r>
              <w:rPr>
                <w:rFonts w:ascii="Arial" w:hAnsi="Arial" w:eastAsia="黑体" w:cs="Arial"/>
                <w:bCs/>
                <w:kern w:val="0"/>
                <w:sz w:val="28"/>
                <w:szCs w:val="28"/>
                <w:lang w:val="en-GB"/>
              </w:rPr>
              <w:t>年</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月</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日</w:t>
            </w:r>
          </w:p>
        </w:tc>
      </w:tr>
      <w:tr w14:paraId="697F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AF73C7F">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签订地点</w:t>
            </w:r>
          </w:p>
        </w:tc>
        <w:tc>
          <w:tcPr>
            <w:tcW w:w="5387" w:type="dxa"/>
            <w:vAlign w:val="bottom"/>
          </w:tcPr>
          <w:p w14:paraId="59D8B40B">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河南省.洛阳市.新安县</w:t>
            </w:r>
          </w:p>
        </w:tc>
      </w:tr>
    </w:tbl>
    <w:p w14:paraId="6D34394E">
      <w:pPr>
        <w:spacing w:line="360" w:lineRule="auto"/>
        <w:ind w:firstLine="560" w:firstLineChars="200"/>
        <w:jc w:val="center"/>
        <w:rPr>
          <w:rFonts w:hint="eastAsia" w:asciiTheme="minorEastAsia" w:hAnsiTheme="minorEastAsia"/>
          <w:sz w:val="28"/>
          <w:szCs w:val="28"/>
        </w:rPr>
      </w:pPr>
    </w:p>
    <w:p w14:paraId="078751E9">
      <w:pPr>
        <w:spacing w:line="360" w:lineRule="auto"/>
        <w:ind w:firstLine="560" w:firstLineChars="200"/>
        <w:jc w:val="center"/>
        <w:rPr>
          <w:rFonts w:hint="eastAsia" w:asciiTheme="minorEastAsia" w:hAnsiTheme="minorEastAsia"/>
          <w:sz w:val="28"/>
          <w:szCs w:val="28"/>
        </w:rPr>
      </w:pPr>
    </w:p>
    <w:p w14:paraId="6D5E12C3">
      <w:pPr>
        <w:spacing w:line="360" w:lineRule="auto"/>
        <w:ind w:firstLine="560" w:firstLineChars="200"/>
        <w:jc w:val="center"/>
        <w:rPr>
          <w:rFonts w:hint="eastAsia" w:asciiTheme="minorEastAsia" w:hAnsiTheme="minorEastAsia"/>
          <w:sz w:val="28"/>
          <w:szCs w:val="28"/>
        </w:rPr>
      </w:pPr>
    </w:p>
    <w:p w14:paraId="4D02A8BE">
      <w:pPr>
        <w:spacing w:line="360" w:lineRule="auto"/>
        <w:ind w:firstLine="560" w:firstLineChars="200"/>
        <w:jc w:val="center"/>
        <w:rPr>
          <w:rFonts w:hint="eastAsia" w:asciiTheme="minorEastAsia" w:hAnsiTheme="minorEastAsia"/>
          <w:sz w:val="28"/>
          <w:szCs w:val="28"/>
        </w:rPr>
      </w:pPr>
    </w:p>
    <w:p w14:paraId="7A105C0F">
      <w:pPr>
        <w:spacing w:line="360" w:lineRule="auto"/>
        <w:ind w:firstLine="560" w:firstLineChars="200"/>
        <w:jc w:val="center"/>
        <w:rPr>
          <w:rFonts w:hint="eastAsia" w:asciiTheme="minorEastAsia" w:hAnsiTheme="minorEastAsia"/>
          <w:sz w:val="28"/>
          <w:szCs w:val="28"/>
        </w:rPr>
      </w:pPr>
    </w:p>
    <w:p w14:paraId="60A89FE3">
      <w:pPr>
        <w:spacing w:line="360" w:lineRule="auto"/>
        <w:ind w:firstLine="560" w:firstLineChars="200"/>
        <w:jc w:val="center"/>
        <w:rPr>
          <w:rFonts w:hint="eastAsia" w:asciiTheme="minorEastAsia" w:hAnsiTheme="minorEastAsia"/>
          <w:sz w:val="28"/>
          <w:szCs w:val="28"/>
        </w:rPr>
      </w:pPr>
    </w:p>
    <w:p w14:paraId="400AABCB">
      <w:pPr>
        <w:spacing w:line="360" w:lineRule="auto"/>
        <w:ind w:firstLine="560" w:firstLineChars="200"/>
        <w:jc w:val="center"/>
        <w:rPr>
          <w:rFonts w:hint="eastAsia" w:asciiTheme="minorEastAsia" w:hAnsiTheme="minorEastAsia"/>
          <w:sz w:val="28"/>
          <w:szCs w:val="28"/>
        </w:rPr>
      </w:pPr>
    </w:p>
    <w:p w14:paraId="746D6CE6">
      <w:pPr>
        <w:widowControl/>
        <w:snapToGrid w:val="0"/>
        <w:spacing w:line="240" w:lineRule="atLeast"/>
        <w:ind w:firstLine="480" w:firstLineChars="200"/>
        <w:contextualSpacing/>
        <w:rPr>
          <w:rFonts w:hint="eastAsia" w:ascii="仿宋" w:hAnsi="仿宋" w:eastAsia="仿宋"/>
          <w:sz w:val="24"/>
          <w:szCs w:val="24"/>
        </w:rPr>
      </w:pPr>
      <w:r>
        <w:rPr>
          <w:rFonts w:hint="eastAsia" w:ascii="仿宋" w:hAnsi="仿宋" w:eastAsia="仿宋"/>
          <w:sz w:val="24"/>
          <w:szCs w:val="24"/>
        </w:rPr>
        <w:t>甲方**************有限公司在***********购买等相关事宜，</w:t>
      </w:r>
      <w:r>
        <w:rPr>
          <w:rFonts w:ascii="Arial" w:hAnsi="Arial" w:eastAsia="仿宋" w:cs="Arial"/>
          <w:sz w:val="24"/>
          <w:szCs w:val="24"/>
        </w:rPr>
        <w:t>依据万基编号为WJWZ-(202</w:t>
      </w:r>
      <w:r>
        <w:rPr>
          <w:rFonts w:hint="eastAsia" w:ascii="Arial" w:hAnsi="Arial" w:eastAsia="仿宋" w:cs="Arial"/>
          <w:sz w:val="24"/>
          <w:szCs w:val="24"/>
          <w:lang w:val="en-US" w:eastAsia="zh-CN"/>
        </w:rPr>
        <w:t>6</w:t>
      </w:r>
      <w:r>
        <w:rPr>
          <w:rFonts w:ascii="Arial" w:hAnsi="Arial" w:eastAsia="仿宋" w:cs="Arial"/>
          <w:sz w:val="24"/>
          <w:szCs w:val="24"/>
        </w:rPr>
        <w:t>)</w:t>
      </w:r>
      <w:r>
        <w:rPr>
          <w:rFonts w:hint="eastAsia" w:ascii="Arial" w:hAnsi="Arial" w:eastAsia="仿宋" w:cs="Arial"/>
          <w:sz w:val="24"/>
          <w:szCs w:val="24"/>
          <w:u w:val="single"/>
        </w:rPr>
        <w:t xml:space="preserve">    </w:t>
      </w:r>
      <w:r>
        <w:rPr>
          <w:rFonts w:ascii="Arial" w:hAnsi="Arial" w:eastAsia="仿宋" w:cs="Arial"/>
          <w:sz w:val="24"/>
          <w:szCs w:val="24"/>
        </w:rPr>
        <w:t>的中标通知书</w:t>
      </w:r>
      <w:r>
        <w:rPr>
          <w:rFonts w:hint="eastAsia" w:ascii="仿宋" w:hAnsi="仿宋" w:eastAsia="仿宋"/>
          <w:sz w:val="24"/>
          <w:szCs w:val="24"/>
        </w:rPr>
        <w:t xml:space="preserve">，买卖双方本着平等互利的原则，经友好协商，同意按如下条款签订本合同。  </w:t>
      </w:r>
    </w:p>
    <w:p w14:paraId="24F7B1D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6D2E9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条款1定义</w:t>
      </w:r>
    </w:p>
    <w:p w14:paraId="70A108E8">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“合同”指甲方和乙方（以下简称合同双方）已达成的协议，即由双方签订的合同中的文件，包括技术协议、所有的附件、附录和组成合同部分的所有其它文件。</w:t>
      </w:r>
    </w:p>
    <w:p w14:paraId="6CDF9301">
      <w:pPr>
        <w:pStyle w:val="87"/>
        <w:numPr>
          <w:ilvl w:val="0"/>
          <w:numId w:val="7"/>
        </w:numPr>
        <w:snapToGrid w:val="0"/>
        <w:spacing w:line="240" w:lineRule="atLeast"/>
        <w:ind w:left="567" w:hanging="567" w:firstLineChars="0"/>
        <w:contextualSpacing/>
        <w:jc w:val="left"/>
        <w:rPr>
          <w:rFonts w:hint="eastAsia" w:ascii="仿宋" w:hAnsi="仿宋" w:eastAsia="仿宋"/>
          <w:sz w:val="24"/>
          <w:szCs w:val="24"/>
        </w:rPr>
      </w:pPr>
      <w:r>
        <w:rPr>
          <w:rFonts w:hint="eastAsia" w:ascii="仿宋" w:hAnsi="仿宋" w:eastAsia="仿宋"/>
          <w:sz w:val="24"/>
          <w:szCs w:val="24"/>
        </w:rPr>
        <w:t>“合同价格”指合同规定，在乙方全面正确的履行合同义务时甲方应支付给乙方的款项。</w:t>
      </w:r>
    </w:p>
    <w:p w14:paraId="58178EC3">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“设备”指乙方按合同要求，须向甲方提供的一切设备、机械、手册及其它技术资料和其它材料。</w:t>
      </w:r>
    </w:p>
    <w:p w14:paraId="1ACCC35B">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“服务”指合同规定乙方须承担的安装、调试、技术协助、校准、培训以及其它类似的售后服务义务。</w:t>
      </w:r>
    </w:p>
    <w:p w14:paraId="3C6F3ED8">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“现场”指将要进行设备安装和运转的地点，即：**********。</w:t>
      </w:r>
    </w:p>
    <w:p w14:paraId="12CAB492">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“验收”指甲方依据合同所附技术协议的规定接受合同设备所依据的程序和条件。</w:t>
      </w:r>
    </w:p>
    <w:p w14:paraId="057DFF3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B3861D">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条款2供货范围</w:t>
      </w:r>
    </w:p>
    <w:p w14:paraId="7B2CF0C8">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标的物：**************。</w:t>
      </w:r>
    </w:p>
    <w:p w14:paraId="061E183A">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供货范围：详见技术协议。</w:t>
      </w:r>
    </w:p>
    <w:p w14:paraId="4B942E61">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数量：详见技术协议。</w:t>
      </w:r>
    </w:p>
    <w:p w14:paraId="0EC419C1">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供货范围虽然在合同中有表述，但在执行过程中如发现有任何漏项和缺陷，在合同中并未列入而且确实是供货范围内应该有的并且是为了满足合同技术协议对合同设备的性能保证要求所必须的，是国家强制性要求必须的，均应由乙方负责将所缺的设备补上，所发生的费用由乙方负担。</w:t>
      </w:r>
    </w:p>
    <w:p w14:paraId="141CC4C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EB5BA9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条款3价格（</w:t>
      </w:r>
      <w:r>
        <w:rPr>
          <w:rFonts w:hint="eastAsia" w:ascii="仿宋" w:hAnsi="仿宋" w:eastAsia="仿宋"/>
          <w:b/>
          <w:color w:val="C00000"/>
          <w:sz w:val="28"/>
          <w:szCs w:val="28"/>
        </w:rPr>
        <w:t>报价格式以后附表为准</w:t>
      </w:r>
      <w:r>
        <w:rPr>
          <w:rFonts w:hint="eastAsia" w:ascii="仿宋" w:hAnsi="仿宋" w:eastAsia="仿宋"/>
          <w:b/>
          <w:sz w:val="24"/>
          <w:szCs w:val="24"/>
        </w:rPr>
        <w:t>）</w:t>
      </w:r>
    </w:p>
    <w:p w14:paraId="0CC42AD2">
      <w:pPr>
        <w:pStyle w:val="87"/>
        <w:numPr>
          <w:ilvl w:val="0"/>
          <w:numId w:val="9"/>
        </w:numPr>
        <w:spacing w:line="240" w:lineRule="atLeast"/>
        <w:ind w:left="567" w:hanging="567" w:firstLineChars="0"/>
        <w:rPr>
          <w:rFonts w:hint="eastAsia" w:asciiTheme="minorEastAsia" w:hAnsiTheme="minorEastAsia"/>
          <w:sz w:val="24"/>
          <w:szCs w:val="24"/>
        </w:rPr>
      </w:pPr>
      <w:r>
        <w:rPr>
          <w:rFonts w:hint="eastAsia" w:ascii="仿宋" w:hAnsi="仿宋" w:eastAsia="仿宋"/>
          <w:sz w:val="24"/>
          <w:szCs w:val="24"/>
        </w:rPr>
        <w:t>设备名称、型号及价格</w:t>
      </w:r>
      <w:r>
        <w:rPr>
          <w:rFonts w:hint="eastAsia" w:asciiTheme="minorEastAsia" w:hAnsiTheme="minorEastAsia"/>
          <w:sz w:val="24"/>
          <w:szCs w:val="24"/>
        </w:rPr>
        <w:t>：</w:t>
      </w:r>
    </w:p>
    <w:tbl>
      <w:tblPr>
        <w:tblStyle w:val="57"/>
        <w:tblW w:w="9027" w:type="dxa"/>
        <w:jc w:val="center"/>
        <w:tblLayout w:type="autofit"/>
        <w:tblCellMar>
          <w:top w:w="0" w:type="dxa"/>
          <w:left w:w="108" w:type="dxa"/>
          <w:bottom w:w="0" w:type="dxa"/>
          <w:right w:w="108" w:type="dxa"/>
        </w:tblCellMar>
      </w:tblPr>
      <w:tblGrid>
        <w:gridCol w:w="835"/>
        <w:gridCol w:w="3129"/>
        <w:gridCol w:w="709"/>
        <w:gridCol w:w="709"/>
        <w:gridCol w:w="1143"/>
        <w:gridCol w:w="1143"/>
        <w:gridCol w:w="1359"/>
      </w:tblGrid>
      <w:tr w14:paraId="368236AE">
        <w:trPr>
          <w:trHeight w:val="416" w:hRule="atLeast"/>
          <w:jc w:val="center"/>
        </w:trPr>
        <w:tc>
          <w:tcPr>
            <w:tcW w:w="9027"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14:paraId="5CAB6658">
            <w:pPr>
              <w:widowControl/>
              <w:spacing w:line="240" w:lineRule="atLeast"/>
              <w:contextualSpacing/>
              <w:jc w:val="center"/>
              <w:rPr>
                <w:rFonts w:hint="eastAsia" w:ascii="黑体" w:hAnsi="黑体" w:eastAsia="黑体" w:cs="宋体"/>
                <w:kern w:val="0"/>
                <w:sz w:val="24"/>
                <w:szCs w:val="24"/>
              </w:rPr>
            </w:pPr>
            <w:r>
              <w:rPr>
                <w:rFonts w:hint="eastAsia" w:ascii="黑体" w:hAnsi="黑体" w:eastAsia="黑体" w:cs="宋体"/>
                <w:kern w:val="0"/>
                <w:sz w:val="24"/>
                <w:szCs w:val="24"/>
              </w:rPr>
              <w:t xml:space="preserve">************项价格表  </w:t>
            </w:r>
          </w:p>
        </w:tc>
      </w:tr>
      <w:tr w14:paraId="63F80E18">
        <w:tblPrEx>
          <w:tblCellMar>
            <w:top w:w="0" w:type="dxa"/>
            <w:left w:w="108" w:type="dxa"/>
            <w:bottom w:w="0" w:type="dxa"/>
            <w:right w:w="108" w:type="dxa"/>
          </w:tblCellMar>
        </w:tblPrEx>
        <w:trPr>
          <w:trHeight w:val="48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center"/>
          </w:tcPr>
          <w:p w14:paraId="3C787C97">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序号</w:t>
            </w:r>
          </w:p>
        </w:tc>
        <w:tc>
          <w:tcPr>
            <w:tcW w:w="3129" w:type="dxa"/>
            <w:tcBorders>
              <w:top w:val="nil"/>
              <w:left w:val="nil"/>
              <w:bottom w:val="single" w:color="auto" w:sz="4" w:space="0"/>
              <w:right w:val="single" w:color="auto" w:sz="4" w:space="0"/>
            </w:tcBorders>
            <w:shd w:val="clear" w:color="auto" w:fill="auto"/>
            <w:noWrap/>
            <w:vAlign w:val="center"/>
          </w:tcPr>
          <w:p w14:paraId="75507C5A">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设备名称</w:t>
            </w:r>
          </w:p>
        </w:tc>
        <w:tc>
          <w:tcPr>
            <w:tcW w:w="709" w:type="dxa"/>
            <w:tcBorders>
              <w:top w:val="nil"/>
              <w:left w:val="nil"/>
              <w:bottom w:val="single" w:color="auto" w:sz="4" w:space="0"/>
              <w:right w:val="single" w:color="auto" w:sz="4" w:space="0"/>
            </w:tcBorders>
            <w:shd w:val="clear" w:color="auto" w:fill="auto"/>
            <w:vAlign w:val="center"/>
          </w:tcPr>
          <w:p w14:paraId="2BBF7E2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数量</w:t>
            </w:r>
          </w:p>
        </w:tc>
        <w:tc>
          <w:tcPr>
            <w:tcW w:w="709" w:type="dxa"/>
            <w:tcBorders>
              <w:top w:val="nil"/>
              <w:left w:val="nil"/>
              <w:bottom w:val="single" w:color="auto" w:sz="4" w:space="0"/>
              <w:right w:val="single" w:color="auto" w:sz="4" w:space="0"/>
            </w:tcBorders>
            <w:shd w:val="clear" w:color="auto" w:fill="auto"/>
            <w:vAlign w:val="center"/>
          </w:tcPr>
          <w:p w14:paraId="6C58A3B8">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单位</w:t>
            </w:r>
          </w:p>
        </w:tc>
        <w:tc>
          <w:tcPr>
            <w:tcW w:w="1143" w:type="dxa"/>
            <w:tcBorders>
              <w:top w:val="nil"/>
              <w:left w:val="nil"/>
              <w:bottom w:val="single" w:color="auto" w:sz="4" w:space="0"/>
              <w:right w:val="single" w:color="auto" w:sz="4" w:space="0"/>
            </w:tcBorders>
            <w:shd w:val="clear" w:color="auto" w:fill="auto"/>
            <w:vAlign w:val="center"/>
          </w:tcPr>
          <w:p w14:paraId="1F8DB119">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143" w:type="dxa"/>
            <w:tcBorders>
              <w:top w:val="nil"/>
              <w:left w:val="nil"/>
              <w:bottom w:val="single" w:color="auto" w:sz="4" w:space="0"/>
              <w:right w:val="single" w:color="auto" w:sz="4" w:space="0"/>
            </w:tcBorders>
            <w:shd w:val="clear" w:color="auto" w:fill="auto"/>
            <w:vAlign w:val="center"/>
          </w:tcPr>
          <w:p w14:paraId="19CFCB40">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总价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359" w:type="dxa"/>
            <w:tcBorders>
              <w:top w:val="nil"/>
              <w:left w:val="nil"/>
              <w:bottom w:val="single" w:color="auto" w:sz="4" w:space="0"/>
              <w:right w:val="single" w:color="auto" w:sz="4" w:space="0"/>
            </w:tcBorders>
            <w:shd w:val="clear" w:color="auto" w:fill="auto"/>
            <w:noWrap/>
            <w:vAlign w:val="center"/>
          </w:tcPr>
          <w:p w14:paraId="53B50E72">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备注</w:t>
            </w:r>
          </w:p>
        </w:tc>
      </w:tr>
      <w:tr w14:paraId="7DB44DA4">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3E419106">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w:t>
            </w:r>
          </w:p>
        </w:tc>
        <w:tc>
          <w:tcPr>
            <w:tcW w:w="3129" w:type="dxa"/>
            <w:tcBorders>
              <w:top w:val="nil"/>
              <w:left w:val="nil"/>
              <w:bottom w:val="single" w:color="auto" w:sz="4" w:space="0"/>
              <w:right w:val="single" w:color="auto" w:sz="4" w:space="0"/>
            </w:tcBorders>
            <w:shd w:val="clear" w:color="auto" w:fill="auto"/>
            <w:noWrap/>
            <w:vAlign w:val="bottom"/>
          </w:tcPr>
          <w:p w14:paraId="74657901">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3E015CB">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6B10574">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002B24F6">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1235A18D">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2E8349D5">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5AED49A">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09139A1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1.1</w:t>
            </w:r>
          </w:p>
        </w:tc>
        <w:tc>
          <w:tcPr>
            <w:tcW w:w="3129" w:type="dxa"/>
            <w:tcBorders>
              <w:top w:val="nil"/>
              <w:left w:val="nil"/>
              <w:bottom w:val="single" w:color="auto" w:sz="4" w:space="0"/>
              <w:right w:val="single" w:color="auto" w:sz="4" w:space="0"/>
            </w:tcBorders>
            <w:shd w:val="clear" w:color="auto" w:fill="auto"/>
            <w:noWrap/>
            <w:vAlign w:val="bottom"/>
          </w:tcPr>
          <w:p w14:paraId="500C4F62">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034E3E51">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6BB9697D">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4310C5DE">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75839DF4">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554F7E58">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38D0267">
        <w:tblPrEx>
          <w:tblCellMar>
            <w:top w:w="0" w:type="dxa"/>
            <w:left w:w="108" w:type="dxa"/>
            <w:bottom w:w="0" w:type="dxa"/>
            <w:right w:w="108" w:type="dxa"/>
          </w:tblCellMar>
        </w:tblPrEx>
        <w:trPr>
          <w:trHeight w:val="30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noWrap/>
            <w:vAlign w:val="bottom"/>
          </w:tcPr>
          <w:p w14:paraId="7F1F0197">
            <w:pPr>
              <w:widowControl/>
              <w:spacing w:line="240" w:lineRule="atLeast"/>
              <w:ind w:firstLine="200" w:firstLineChars="100"/>
              <w:contextualSpacing/>
              <w:jc w:val="left"/>
              <w:rPr>
                <w:rFonts w:hint="eastAsia" w:ascii="黑体" w:hAnsi="黑体" w:eastAsia="黑体" w:cs="宋体"/>
                <w:kern w:val="0"/>
                <w:sz w:val="20"/>
              </w:rPr>
            </w:pPr>
            <w:r>
              <w:rPr>
                <w:rFonts w:hint="eastAsia" w:ascii="黑体" w:hAnsi="黑体" w:eastAsia="黑体" w:cs="宋体"/>
                <w:kern w:val="0"/>
                <w:sz w:val="20"/>
              </w:rPr>
              <w:t>不含税金额：￥：万元       税率：13%       税额：万元</w:t>
            </w:r>
          </w:p>
        </w:tc>
      </w:tr>
      <w:tr w14:paraId="6B40F72E">
        <w:tblPrEx>
          <w:tblCellMar>
            <w:top w:w="0" w:type="dxa"/>
            <w:left w:w="108" w:type="dxa"/>
            <w:bottom w:w="0" w:type="dxa"/>
            <w:right w:w="108" w:type="dxa"/>
          </w:tblCellMar>
        </w:tblPrEx>
        <w:trPr>
          <w:trHeight w:val="24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vAlign w:val="center"/>
          </w:tcPr>
          <w:p w14:paraId="33A20FB2">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合同的总价（大写）为：万元整   　￥：万元</w:t>
            </w:r>
          </w:p>
        </w:tc>
      </w:tr>
    </w:tbl>
    <w:p w14:paraId="36577F8C">
      <w:pPr>
        <w:pStyle w:val="87"/>
        <w:numPr>
          <w:ilvl w:val="0"/>
          <w:numId w:val="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价格包括合同设备费（含备品备件、专用工具）、设计费、技术资料费、技术服务费，安装费、调试费、培训费、质保期内的维护保养费、设备的包装费、装车费、卸车费、运输费、运输保险费、各种杂费、税费及与本合同有关的所有费用。</w:t>
      </w:r>
    </w:p>
    <w:p w14:paraId="55C4DD9F">
      <w:pPr>
        <w:pStyle w:val="87"/>
        <w:numPr>
          <w:ilvl w:val="0"/>
          <w:numId w:val="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上述合同价格为乙方将合同设备运输到甲方工地、并安装调试合格交付甲方使用的最终价格，不因任何因素的改变而改变。</w:t>
      </w:r>
    </w:p>
    <w:p w14:paraId="7C770CB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2F3D7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条款4支付</w:t>
      </w:r>
    </w:p>
    <w:p w14:paraId="7555E39B">
      <w:pPr>
        <w:pStyle w:val="87"/>
        <w:spacing w:line="240" w:lineRule="atLeast"/>
        <w:ind w:firstLine="0" w:firstLineChars="0"/>
        <w:rPr>
          <w:rFonts w:hint="eastAsia" w:ascii="仿宋" w:hAnsi="仿宋" w:eastAsia="仿宋"/>
          <w:sz w:val="24"/>
          <w:szCs w:val="24"/>
        </w:rPr>
      </w:pPr>
      <w:r>
        <w:rPr>
          <w:rFonts w:hint="eastAsia" w:ascii="仿宋" w:hAnsi="仿宋" w:eastAsia="仿宋"/>
          <w:sz w:val="32"/>
          <w:szCs w:val="32"/>
        </w:rPr>
        <w:t>4、</w:t>
      </w:r>
      <w:r>
        <w:rPr>
          <w:rFonts w:hint="eastAsia" w:ascii="仿宋" w:hAnsi="仿宋" w:eastAsia="仿宋"/>
          <w:sz w:val="24"/>
          <w:szCs w:val="24"/>
        </w:rPr>
        <w:t>付款方式：银行承兑或现汇</w:t>
      </w:r>
    </w:p>
    <w:p w14:paraId="7B09A85E">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合同货物全部到达甲方安装现场并经甲方根据技术协议的要求对合同设备的外观，数量，规格型号，及附带的说明书合格证等初步验收合格，由甲方出具到货检验证书。</w:t>
      </w:r>
    </w:p>
    <w:p w14:paraId="3C8D101D">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乙方向甲方开具合同总价90%的财务收据￥：</w:t>
      </w:r>
      <w:r>
        <w:rPr>
          <w:rFonts w:hint="eastAsia" w:ascii="仿宋" w:hAnsi="仿宋" w:eastAsia="仿宋"/>
          <w:sz w:val="24"/>
          <w:szCs w:val="24"/>
          <w:u w:val="single"/>
        </w:rPr>
        <w:t xml:space="preserve">     </w:t>
      </w:r>
      <w:r>
        <w:rPr>
          <w:rFonts w:hint="eastAsia" w:ascii="仿宋" w:hAnsi="仿宋" w:eastAsia="仿宋"/>
          <w:sz w:val="24"/>
          <w:szCs w:val="24"/>
        </w:rPr>
        <w:t>万元（大写人民币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0AB00D04">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各项技术资料，检验合格证书等证件全部移交给甲方。</w:t>
      </w:r>
    </w:p>
    <w:p w14:paraId="1EF01C2F">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设备安装调试结束，设备运行正常满一个月，双方办理设备性能考核验收手续，且达到技术协议标准要求，待最终验收合格后由甲方出具验收合格报告。</w:t>
      </w:r>
    </w:p>
    <w:p w14:paraId="7C7606B8">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出具验收报告后，乙方向甲方开具合同总价90%的增值税专用发票（税率13%)，甲方在90个工作日内支付合同总价的90%货款。</w:t>
      </w:r>
    </w:p>
    <w:p w14:paraId="56ECC444">
      <w:pPr>
        <w:pStyle w:val="87"/>
        <w:spacing w:line="240" w:lineRule="atLeast"/>
        <w:ind w:firstLine="240" w:firstLineChars="100"/>
        <w:rPr>
          <w:rFonts w:hint="eastAsia" w:ascii="仿宋" w:hAnsi="仿宋" w:eastAsia="仿宋"/>
          <w:sz w:val="24"/>
          <w:szCs w:val="24"/>
        </w:rPr>
      </w:pPr>
      <w:r>
        <w:rPr>
          <w:rFonts w:hint="eastAsia" w:ascii="仿宋" w:hAnsi="仿宋" w:eastAsia="仿宋"/>
          <w:sz w:val="24"/>
          <w:szCs w:val="24"/>
        </w:rPr>
        <w:t>4.6. 质保金：合同设备总价的10%，即￥：万元（大写人民币</w:t>
      </w:r>
      <w:r>
        <w:rPr>
          <w:rFonts w:hint="eastAsia" w:ascii="仿宋" w:hAnsi="仿宋" w:eastAsia="仿宋"/>
          <w:sz w:val="24"/>
          <w:szCs w:val="24"/>
          <w:u w:val="single"/>
        </w:rPr>
        <w:t xml:space="preserve">   </w:t>
      </w:r>
      <w:r>
        <w:rPr>
          <w:rFonts w:hint="eastAsia" w:ascii="仿宋" w:hAnsi="仿宋" w:eastAsia="仿宋"/>
          <w:sz w:val="24"/>
          <w:szCs w:val="24"/>
        </w:rPr>
        <w:t xml:space="preserve">万元整）在具备下列所有条件后甲方向乙方支付：   </w:t>
      </w:r>
    </w:p>
    <w:p w14:paraId="5432559F">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4.6.1.从设备安装调试合格试运行结束，甲方出具验收合格报告之日起稳定运行满12个月。</w:t>
      </w:r>
    </w:p>
    <w:p w14:paraId="2A0B84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4.6.2.设备运行状况和性能指标达到买卖双方签定的技术协议的要求，由双方验收人员签订设备的最终验收报告。</w:t>
      </w:r>
    </w:p>
    <w:p w14:paraId="16E0AD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4.6.3.乙方向甲方开具合同总价10%的财务收据（大写人民币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44668AC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CE668D5">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条款5包装、运输及交货时间、地点、设备所有权转移</w:t>
      </w:r>
    </w:p>
    <w:p w14:paraId="1E506EE0">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包装</w:t>
      </w:r>
    </w:p>
    <w:p w14:paraId="0EBA4365">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依照设备的不同形状和特殊性质，将提供的全部设备须采用相应标准的保护措施进行包装，以确保设备安全运抵现场。乙方应承担其包装或其防护措施不到位而引起设备锈蚀、损坏和丢失的任何损失的责任和费用。每件包装应附有详细装箱单和质量合格证书各二套，一套原件在包装箱里，另一套复印件直接交付给甲方。</w:t>
      </w:r>
    </w:p>
    <w:p w14:paraId="1AB84020">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包装箱上应有明显的印刷有“轻放”、“勿倒置”和“防雨”等字样。箱内的零散随机部件将由乙方贴上标签，注明合同号、主机名称、部件名称及位置号，部件在安装图上的编码。</w:t>
      </w:r>
    </w:p>
    <w:p w14:paraId="2980DB93">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包装物不回收。</w:t>
      </w:r>
    </w:p>
    <w:p w14:paraId="4F7468F9">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运输</w:t>
      </w:r>
    </w:p>
    <w:p w14:paraId="3FEBF8BD">
      <w:pPr>
        <w:pStyle w:val="87"/>
        <w:numPr>
          <w:ilvl w:val="0"/>
          <w:numId w:val="13"/>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运输方式：乙方采用合适的运输方式将合同设备发运至甲方现场。（发货前5天书面通知甲方）。</w:t>
      </w:r>
    </w:p>
    <w:p w14:paraId="5AB25428">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交货时间和地点</w:t>
      </w:r>
    </w:p>
    <w:p w14:paraId="06537926">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交货时间：</w:t>
      </w:r>
      <w:r>
        <w:rPr>
          <w:rFonts w:hint="eastAsia" w:ascii="仿宋" w:hAnsi="仿宋" w:eastAsia="仿宋"/>
          <w:bCs/>
          <w:sz w:val="24"/>
          <w:szCs w:val="24"/>
        </w:rPr>
        <w:t>合同生效后</w:t>
      </w:r>
      <w:r>
        <w:rPr>
          <w:rFonts w:ascii="仿宋" w:hAnsi="仿宋" w:eastAsia="仿宋"/>
          <w:bCs/>
          <w:sz w:val="24"/>
          <w:szCs w:val="24"/>
        </w:rPr>
        <w:t>8</w:t>
      </w:r>
      <w:r>
        <w:rPr>
          <w:rFonts w:hint="eastAsia" w:ascii="仿宋" w:hAnsi="仿宋" w:eastAsia="仿宋"/>
          <w:bCs/>
          <w:sz w:val="24"/>
          <w:szCs w:val="24"/>
        </w:rPr>
        <w:t>个月内</w:t>
      </w:r>
      <w:r>
        <w:rPr>
          <w:rFonts w:hint="eastAsia" w:ascii="仿宋" w:hAnsi="仿宋" w:eastAsia="仿宋"/>
          <w:sz w:val="24"/>
          <w:szCs w:val="24"/>
        </w:rPr>
        <w:t>货到甲方现场并安装调试结束达到试运行条件（若甲方要求推迟或提前交货，甲方提前15天书面通知乙方）。</w:t>
      </w:r>
    </w:p>
    <w:p w14:paraId="4B5B4886">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交货地点：洛阳万基铝钛合金新材料有限公司设备安装现场。</w:t>
      </w:r>
    </w:p>
    <w:p w14:paraId="07FA0C7B">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设备所有权的转移</w:t>
      </w:r>
    </w:p>
    <w:p w14:paraId="1EBD8F52">
      <w:pPr>
        <w:pStyle w:val="87"/>
        <w:numPr>
          <w:ilvl w:val="0"/>
          <w:numId w:val="15"/>
        </w:numPr>
        <w:spacing w:line="240" w:lineRule="atLeast"/>
        <w:ind w:hanging="698" w:firstLineChars="0"/>
        <w:rPr>
          <w:rFonts w:hint="eastAsia" w:ascii="仿宋" w:hAnsi="仿宋" w:eastAsia="仿宋"/>
          <w:sz w:val="24"/>
          <w:szCs w:val="24"/>
        </w:rPr>
      </w:pPr>
      <w:r>
        <w:rPr>
          <w:rFonts w:hint="eastAsia" w:ascii="仿宋" w:hAnsi="仿宋" w:eastAsia="仿宋"/>
          <w:sz w:val="24"/>
          <w:szCs w:val="24"/>
        </w:rPr>
        <w:t>方将合同设备发运至甲方现场后且经过买卖双方共同检验并出具到货检验证书后，设备所有权转移给甲方。</w:t>
      </w:r>
    </w:p>
    <w:p w14:paraId="692FFEF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154990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条款6安装与调试</w:t>
      </w:r>
    </w:p>
    <w:p w14:paraId="557F78D5">
      <w:pPr>
        <w:pStyle w:val="87"/>
        <w:numPr>
          <w:ilvl w:val="0"/>
          <w:numId w:val="16"/>
        </w:numPr>
        <w:spacing w:line="240" w:lineRule="atLeast"/>
        <w:ind w:left="567" w:hanging="61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乙方负责指派工程技术人员到甲方现场负责对本合同的设备进行安装和调试，并负责对甲方人员进行操作及维修的技术培训。</w:t>
      </w:r>
    </w:p>
    <w:p w14:paraId="164B74C0">
      <w:pPr>
        <w:pStyle w:val="87"/>
        <w:spacing w:line="240" w:lineRule="atLeast"/>
        <w:ind w:left="567" w:firstLine="0" w:firstLineChars="0"/>
        <w:rPr>
          <w:rFonts w:hint="eastAsia" w:ascii="仿宋" w:hAnsi="仿宋" w:eastAsia="仿宋"/>
          <w:sz w:val="24"/>
          <w:szCs w:val="24"/>
        </w:rPr>
      </w:pPr>
    </w:p>
    <w:p w14:paraId="67CA966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条款7技术规格及标准</w:t>
      </w:r>
    </w:p>
    <w:p w14:paraId="61F8F782">
      <w:pPr>
        <w:pStyle w:val="87"/>
        <w:numPr>
          <w:ilvl w:val="0"/>
          <w:numId w:val="1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本合同项下所供设备的技术规格按照技术协议执行。</w:t>
      </w:r>
    </w:p>
    <w:p w14:paraId="273C2D5D">
      <w:pPr>
        <w:pStyle w:val="87"/>
        <w:spacing w:line="240" w:lineRule="atLeast"/>
        <w:ind w:left="567" w:firstLine="0" w:firstLineChars="0"/>
        <w:rPr>
          <w:rFonts w:hint="eastAsia" w:ascii="仿宋" w:hAnsi="仿宋" w:eastAsia="仿宋"/>
          <w:sz w:val="24"/>
          <w:szCs w:val="24"/>
        </w:rPr>
      </w:pPr>
    </w:p>
    <w:p w14:paraId="4AA51B4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条款8质量保证</w:t>
      </w:r>
    </w:p>
    <w:p w14:paraId="3B147279">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其提供的设备是全新的，并符合合同规定的质量、规格和性能要求。乙方应保证其设备在质量保证期内运转良好。在质量保证期内，乙方应对其设备的缺陷而造成的任何故障负责。出现前述情况，乙方应在收到甲方通知后48小时内，免费负责修理或更换有缺陷的零部件或整机，并承担由此所产生的全部费用。若因此给甲方造成损失的，乙方应当赔偿。如乙方技术人员安装、调试失误或乙方所供技术资料、图纸、名称的错误，导致设备出现问题或损坏等，乙方应免费负责修理或更换零部件或整机，并承担由此所产生的全部费用。</w:t>
      </w:r>
    </w:p>
    <w:p w14:paraId="1A785337">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合同项下设备的质量保证期为甲方验收出具合同设备验收合格报告之日起12个月（即质保期满）。在质保期内合同设备非因甲方原因出现的故障，由乙方承担全部责任并免费更换损坏的零部件，质保期相应顺延。</w:t>
      </w:r>
    </w:p>
    <w:p w14:paraId="151D34DB">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所供设备在安装调试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w:t>
      </w:r>
      <w:r>
        <w:rPr>
          <w:rFonts w:hint="eastAsia" w:ascii="仿宋" w:hAnsi="仿宋" w:eastAsia="仿宋"/>
          <w:b/>
          <w:bCs/>
          <w:sz w:val="24"/>
          <w:szCs w:val="24"/>
        </w:rPr>
        <w:t>设备仍无法达到技术规范要求，则由乙方无条件拆除设备拉回，费用自理（若乙方在15日内不进行处理，甲方有权自行处理并不承担任何责任），同时乙方应退还甲方付给乙方的所有货款，且赔偿由此给甲方造成的所有损失，并向甲方支付单台设备总额20%的违约金。</w:t>
      </w:r>
      <w:r>
        <w:rPr>
          <w:rFonts w:hint="eastAsia" w:ascii="仿宋" w:hAnsi="仿宋" w:eastAsia="仿宋"/>
          <w:sz w:val="24"/>
          <w:szCs w:val="24"/>
        </w:rPr>
        <w:t>若经协商甲方同意接受，每一项与技术附件中（性能保证值及考核）指标要求不符的内容，由乙方向甲方支付合同总额的</w:t>
      </w:r>
      <w:r>
        <w:rPr>
          <w:rFonts w:ascii="仿宋" w:hAnsi="仿宋" w:eastAsia="仿宋"/>
          <w:sz w:val="24"/>
          <w:szCs w:val="24"/>
        </w:rPr>
        <w:t>0.5</w:t>
      </w:r>
      <w:r>
        <w:rPr>
          <w:rFonts w:hint="eastAsia" w:ascii="仿宋" w:hAnsi="仿宋" w:eastAsia="仿宋"/>
          <w:sz w:val="24"/>
          <w:szCs w:val="24"/>
        </w:rPr>
        <w:t>%作为违约金。</w:t>
      </w:r>
    </w:p>
    <w:p w14:paraId="1C81812A">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合同设备的使用和制造以及产品销售不会引起任何第三方提出的侵权赔偿，如果出现第三方的针对甲方使用乙方按照本合同提供的合同设备和技术文件侵权诉讼，乙方应负责处理这些问题，甲方应向乙方提供诉讼方面的必要信息，如给甲方造成损失，乙方应全额赔偿甲方的损失。</w:t>
      </w:r>
    </w:p>
    <w:p w14:paraId="2F44E64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质量实行终身负责制。质保期内，设备出现质量问题，乙方应在接到甲方通知24小时内到达甲方现场负责更换和维修，所有费用由乙方负担。质保期外，设备出现质量问题，若确系设计、原材料或制作工艺原因造成的，乙方应在24小时内免费处理，所需费用由乙方负担。非乙方原因设备出现问题，乙方也应在24小时内协助处理，所需费用由甲方负担。</w:t>
      </w:r>
    </w:p>
    <w:p w14:paraId="0143DAB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乙方保证合同设备符合本合同《技术协议》的规定。</w:t>
      </w:r>
    </w:p>
    <w:p w14:paraId="232B3212">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乙方应保证所提供的技术资料能够满足合同设备的调试、操作及改造的需要。</w:t>
      </w:r>
    </w:p>
    <w:p w14:paraId="4B2C92D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乙方保证合同所规定的元器件制造厂家及品牌，未经甲方书面同意，不得更改。选购的元器件应符合现行通用标准。外购件必须有相对应的产品合格证书和技术说明书。</w:t>
      </w:r>
    </w:p>
    <w:p w14:paraId="080B01B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94D87F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条款9检验</w:t>
      </w:r>
    </w:p>
    <w:p w14:paraId="1E6621AB">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发运前，乙方应对设备的质量、规格、性能、数量等进行详细而全面的检验，并出具一份证明设备符合合同规定的合格证书（该合格证书将作为付款的重要依据之一）。但有关质量、规格、性能、数量的检验不应视为最终检验。乙方检验的结果和细节在证书中加以说明，该检验费用由乙方负担。</w:t>
      </w:r>
    </w:p>
    <w:p w14:paraId="4F26582A">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运抵甲方现场后，买卖双方共同对设备的规格、数量和重量进行检验。如发现设备的规格或数量与合同不符，甲方有权在设备运抵现场后90天内，依据检验结果或当地质检部门出具的检验证书向乙方提出索赔。</w:t>
      </w:r>
    </w:p>
    <w:p w14:paraId="0D112232">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如果设备在条款8规定的质量保证期内证实设备是有缺陷的，包括潜在的缺陷或使用不符合要求的材料，甲方有权向乙方提出索赔。</w:t>
      </w:r>
    </w:p>
    <w:p w14:paraId="655990F5">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有权在设备制造过程中派人到乙方工厂对合同设备进行监造和检验，乙方应为甲方监造人员提供方便，若发现乙方使用的材料、外购件或制造工艺不符合国家相关标准或技术协议规定的内容，甲方应向乙方提供书面整改通知。乙方应采取措施予以整改，否则为乙方违约，甲方有权拒付货款。同时甲方有权因乙方违约而提出索赔直至终止合同。，甲方不承担由此造成的延期付款责任。</w:t>
      </w:r>
    </w:p>
    <w:p w14:paraId="381AFB12">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1EA2E0">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条款10索赔</w:t>
      </w:r>
    </w:p>
    <w:p w14:paraId="785B5432">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与合同及技术要求不符负全部责任，乙方应按甲方同意的下述方法解决索赔事宜。免费更换有缺陷的零件、部件和设备，或修理缺陷部分，以达到合同规定的规格、质量和性能。乙方承担上述一切费用和风险并承担甲方遭受的一切损失费用。同时乙方应相应延长被更换设备的质量保证期。</w:t>
      </w:r>
    </w:p>
    <w:p w14:paraId="62BA06DC">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应将索赔要求及时通知乙方，乙方若有异议，在收到索赔通知单14天内提出书面异议。如果乙方在收到索赔通知后14天内未能予以答复，则视为乙方对索赔没有异议。若乙方未能在收到索赔通知后14天内处理索赔事宜，甲方有权从未付款中扣回索赔金额，同时保留进一步要求赔偿的权利。</w:t>
      </w:r>
    </w:p>
    <w:p w14:paraId="15A61A23">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如属乙方设备质量原因导致的任何轻微的损坏，甲方第一时间通知乙方经过双方认可后，甲方可以自行修复，由此产生的所有费用由乙方承担。</w:t>
      </w:r>
    </w:p>
    <w:p w14:paraId="20457FFE">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如属甲方使用不当造成损坏，乙方也有义务予以处理，费用由甲方承担。</w:t>
      </w:r>
    </w:p>
    <w:p w14:paraId="254BED7F">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因乙方设备质量问题造成事故的，所有责任由乙方承担，给甲方造成损失的，乙方应当赔偿。</w:t>
      </w:r>
    </w:p>
    <w:p w14:paraId="6CE2D9C8">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在收到买、卖双方签订的合同后，17日内提供正式设计用图纸文件资料（即技术资料），技术资料一般以邮寄方式递交，每批技术资料交邮后，乙方应在24小时内将技术资料的交邮日期、邮单号、技术资料的详细清单、件数及重量、合同号等以传真或电子邮件通知甲方。</w:t>
      </w:r>
    </w:p>
    <w:p w14:paraId="55C9B3C8">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3602EFAD">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乙方向甲方开具合同总价税率为13%的增值税专用发票，若出现税务部门不认可的情况，乙方应在接到甲方通知之日起7日内予以更换，否则须向甲方支付单台设备总价20%的违约金，违约金直接从未付款中扣除。</w:t>
      </w:r>
    </w:p>
    <w:p w14:paraId="29B1888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ACF843A">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条款11逾期交货</w:t>
      </w:r>
    </w:p>
    <w:p w14:paraId="26106F1A">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如果乙方未能按合同规定的时间到货并安装调试结束（不可抗力除外），甲方可根据情况决定是否延长交货期。若甲方同意延长交货期，每延迟1天，乙方按合同金额的0.5%向甲方支付违约金。</w:t>
      </w:r>
    </w:p>
    <w:p w14:paraId="5F82FD9A">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若乙方延迟交货对甲方造成严重影响，或因乙方的延迟导致甲方不需向乙方购买该设备的，甲方有权视具体情况解除部分或全部合同，乙方应向甲方支付合同总金额</w:t>
      </w:r>
      <w:r>
        <w:rPr>
          <w:rFonts w:ascii="仿宋" w:hAnsi="仿宋" w:eastAsia="仿宋"/>
          <w:sz w:val="24"/>
          <w:szCs w:val="24"/>
        </w:rPr>
        <w:t>2</w:t>
      </w:r>
      <w:r>
        <w:rPr>
          <w:rFonts w:hint="eastAsia" w:ascii="仿宋" w:hAnsi="仿宋" w:eastAsia="仿宋"/>
          <w:sz w:val="24"/>
          <w:szCs w:val="24"/>
        </w:rPr>
        <w:t>0%的迟交货违约金，并赔偿由此给甲方造成的损失。</w:t>
      </w:r>
    </w:p>
    <w:p w14:paraId="3F47EFE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5CAA3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条款12不可抗力</w:t>
      </w:r>
    </w:p>
    <w:p w14:paraId="09EA2711">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76E96973">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37F5C6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808F6E4">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条款13 合同争议解决的方式</w:t>
      </w:r>
    </w:p>
    <w:p w14:paraId="0AF48570">
      <w:pPr>
        <w:pStyle w:val="87"/>
        <w:numPr>
          <w:ilvl w:val="0"/>
          <w:numId w:val="23"/>
        </w:numPr>
        <w:spacing w:line="240" w:lineRule="atLeast"/>
        <w:ind w:left="567" w:hanging="567" w:firstLineChars="0"/>
        <w:jc w:val="left"/>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凡与本合同有关而引起的一切争议，双方应首先通过友好协商解决，如经协商后仍不能达成协议时，向甲方所在地有管辖权的人民法院提出诉讼。</w:t>
      </w:r>
    </w:p>
    <w:p w14:paraId="61AFCFDC">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由上述过程发生的费用除法院判决另有规定外，应由败诉方承担。</w:t>
      </w:r>
    </w:p>
    <w:p w14:paraId="30C61146">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在进行法院审理期间，除法院审理的部分外，合同其他部分仍应继续履行。</w:t>
      </w:r>
    </w:p>
    <w:p w14:paraId="399188EA">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F3E54B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条款14适用法律</w:t>
      </w:r>
    </w:p>
    <w:p w14:paraId="3544FD46">
      <w:pPr>
        <w:pStyle w:val="87"/>
        <w:numPr>
          <w:ilvl w:val="0"/>
          <w:numId w:val="2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本合同应按《中华人民共和国民法典》及相关法律解释。</w:t>
      </w:r>
    </w:p>
    <w:p w14:paraId="32B52585">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6A6D36E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条款15通知</w:t>
      </w:r>
    </w:p>
    <w:p w14:paraId="7AE04914">
      <w:pPr>
        <w:pStyle w:val="87"/>
        <w:numPr>
          <w:ilvl w:val="0"/>
          <w:numId w:val="2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合同任何一方给另一方的通知都应以书面的形式发送，而另一方应以书面形式确认并发送到对方明确的地址。</w:t>
      </w:r>
    </w:p>
    <w:p w14:paraId="09608C9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57FD335F">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条款16合同生效</w:t>
      </w:r>
    </w:p>
    <w:p w14:paraId="27A8B328">
      <w:pPr>
        <w:pStyle w:val="87"/>
        <w:numPr>
          <w:ilvl w:val="0"/>
          <w:numId w:val="2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本合同自</w:t>
      </w:r>
      <w:r>
        <w:rPr>
          <w:rFonts w:hint="eastAsia" w:ascii="仿宋" w:hAnsi="仿宋" w:eastAsia="仿宋"/>
          <w:bCs/>
          <w:sz w:val="24"/>
          <w:szCs w:val="24"/>
        </w:rPr>
        <w:t>双方签字盖章之日起收到预付款后生效</w:t>
      </w:r>
      <w:r>
        <w:rPr>
          <w:rFonts w:hint="eastAsia" w:ascii="仿宋" w:hAnsi="仿宋" w:eastAsia="仿宋"/>
          <w:sz w:val="24"/>
          <w:szCs w:val="24"/>
        </w:rPr>
        <w:t>，至双方履行完各自义务索赔完毕时终止。</w:t>
      </w:r>
    </w:p>
    <w:p w14:paraId="0DEDD1BD">
      <w:pPr>
        <w:pStyle w:val="87"/>
        <w:numPr>
          <w:ilvl w:val="0"/>
          <w:numId w:val="2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本合同一式六份，甲方四份，乙方二份。</w:t>
      </w:r>
    </w:p>
    <w:p w14:paraId="7793E8B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0053C9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 17其它约定事项</w:t>
      </w:r>
    </w:p>
    <w:p w14:paraId="2960CBA1">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合同所附技术协议独立成文，与本合同具有同等法律效力。</w:t>
      </w:r>
    </w:p>
    <w:p w14:paraId="0170A6FA">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未经甲方书面同意，乙方不得将本合同权利义务转让给第三方。</w:t>
      </w:r>
    </w:p>
    <w:p w14:paraId="59C26B42">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甲方根据工程需要可以要求乙方提前交货，但要以书面形式提前通知乙方。</w:t>
      </w:r>
    </w:p>
    <w:p w14:paraId="1299A3CA">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乙方提供的所有有关技术资料一式六份。</w:t>
      </w:r>
    </w:p>
    <w:p w14:paraId="2B2D2F09">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乙方安装、调试人员应遵守甲方现场的各项规章制度并作好自我的安全防护措施，若由于自身原因造成不安全事件发生，一切责任由乙方承担。</w:t>
      </w:r>
    </w:p>
    <w:p w14:paraId="7F723E03">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如果乙方破产或无清偿能力时，甲方可在任何时候以书面通知乙方终止合同。该终止合同将不损害或影响甲方已经采取或将要采取的补救措施的权利。</w:t>
      </w:r>
    </w:p>
    <w:p w14:paraId="5CC1FFCF">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所需的外配套件虽然在合同中已有了约定，但在合同执行中若甲方发现这些外配套厂家所供的配套件可能影响合同设备的整体性能时，甲方有权要求更换外配套厂家，乙方不得以此为由要求增加费用。未经甲方同意，乙方不得私自更换外配套厂家。</w:t>
      </w:r>
    </w:p>
    <w:p w14:paraId="197F98D2">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在合同执行过程中，若出现合同与技术协议有冲突的情况，以本合同为执行标准。本合同未涉及的部分，以技术协议为执行标准。</w:t>
      </w:r>
    </w:p>
    <w:p w14:paraId="4F1663FD">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本合同为“交钥匙”合同，乙方负责供货安装、调试至满足合同及技术协议要求。</w:t>
      </w:r>
    </w:p>
    <w:p w14:paraId="2906C77D">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未尽事宜，双方可签订补充协议。</w:t>
      </w:r>
    </w:p>
    <w:p w14:paraId="041FD371">
      <w:pPr>
        <w:pStyle w:val="87"/>
        <w:snapToGrid w:val="0"/>
        <w:spacing w:line="240" w:lineRule="atLeast"/>
        <w:ind w:firstLine="0" w:firstLineChars="0"/>
        <w:contextualSpacing/>
        <w:outlineLvl w:val="0"/>
        <w:rPr>
          <w:rFonts w:hint="eastAsia" w:ascii="仿宋" w:hAnsi="仿宋" w:eastAsia="仿宋"/>
          <w:b/>
          <w:sz w:val="24"/>
          <w:szCs w:val="24"/>
        </w:rPr>
      </w:pPr>
    </w:p>
    <w:p w14:paraId="53FF3F09">
      <w:pPr>
        <w:widowControl/>
        <w:spacing w:line="240" w:lineRule="atLeast"/>
        <w:rPr>
          <w:rFonts w:hint="eastAsia" w:ascii="仿宋" w:hAnsi="仿宋" w:eastAsia="仿宋"/>
          <w:b/>
          <w:sz w:val="44"/>
          <w:szCs w:val="44"/>
        </w:rPr>
      </w:pPr>
      <w:r>
        <w:rPr>
          <w:rFonts w:hint="eastAsia" w:ascii="仿宋" w:hAnsi="仿宋" w:eastAsia="仿宋"/>
          <w:b/>
          <w:sz w:val="44"/>
          <w:szCs w:val="44"/>
        </w:rPr>
        <w:t>签字页</w:t>
      </w:r>
    </w:p>
    <w:tbl>
      <w:tblPr>
        <w:tblStyle w:val="8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C24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22223D3">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甲方：</w:t>
            </w:r>
            <w:r>
              <w:rPr>
                <w:rFonts w:hint="eastAsia" w:ascii="Arial" w:hAnsi="Arial" w:eastAsia="黑体" w:cs="Arial"/>
                <w:color w:val="000000"/>
                <w:kern w:val="0"/>
                <w:szCs w:val="21"/>
              </w:rPr>
              <w:t>*******************</w:t>
            </w:r>
            <w:r>
              <w:rPr>
                <w:rFonts w:ascii="Arial" w:hAnsi="Arial" w:eastAsia="黑体" w:cs="Arial"/>
                <w:color w:val="000000"/>
                <w:kern w:val="0"/>
                <w:szCs w:val="21"/>
              </w:rPr>
              <w:t>有限公司</w:t>
            </w:r>
          </w:p>
        </w:tc>
        <w:tc>
          <w:tcPr>
            <w:tcW w:w="4261" w:type="dxa"/>
          </w:tcPr>
          <w:p w14:paraId="72C50A2D">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乙方：</w:t>
            </w:r>
          </w:p>
        </w:tc>
      </w:tr>
      <w:tr w14:paraId="534F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6BEF65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p w14:paraId="46FCEC40">
            <w:pPr>
              <w:spacing w:line="480" w:lineRule="auto"/>
              <w:contextualSpacing/>
              <w:rPr>
                <w:rFonts w:ascii="Arial" w:hAnsi="Arial" w:eastAsia="黑体" w:cs="Arial"/>
                <w:color w:val="000000"/>
                <w:kern w:val="0"/>
                <w:sz w:val="20"/>
                <w:szCs w:val="21"/>
              </w:rPr>
            </w:pPr>
          </w:p>
        </w:tc>
        <w:tc>
          <w:tcPr>
            <w:tcW w:w="4261" w:type="dxa"/>
          </w:tcPr>
          <w:p w14:paraId="7000372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tc>
      </w:tr>
      <w:tr w14:paraId="712E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7465C4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c>
          <w:tcPr>
            <w:tcW w:w="4261" w:type="dxa"/>
          </w:tcPr>
          <w:p w14:paraId="214F103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r>
      <w:tr w14:paraId="1C92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0CB9CC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c>
          <w:tcPr>
            <w:tcW w:w="4261" w:type="dxa"/>
          </w:tcPr>
          <w:p w14:paraId="6E49B43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r>
      <w:tr w14:paraId="0F98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AD1D0F3">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c>
          <w:tcPr>
            <w:tcW w:w="4261" w:type="dxa"/>
          </w:tcPr>
          <w:p w14:paraId="1E49C85B">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r>
      <w:tr w14:paraId="610E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6994D9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c>
          <w:tcPr>
            <w:tcW w:w="4261" w:type="dxa"/>
          </w:tcPr>
          <w:p w14:paraId="5242A05A">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r>
      <w:tr w14:paraId="72D6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0328547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c>
          <w:tcPr>
            <w:tcW w:w="4261" w:type="dxa"/>
            <w:vAlign w:val="center"/>
          </w:tcPr>
          <w:p w14:paraId="3D3D46ED">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r>
      <w:tr w14:paraId="750A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4E7A40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c>
          <w:tcPr>
            <w:tcW w:w="4261" w:type="dxa"/>
          </w:tcPr>
          <w:p w14:paraId="358CC90F">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r>
    </w:tbl>
    <w:p w14:paraId="77474067">
      <w:pPr>
        <w:spacing w:line="520" w:lineRule="exact"/>
        <w:rPr>
          <w:rFonts w:hint="eastAsia" w:ascii="仿宋" w:hAnsi="仿宋" w:eastAsia="仿宋"/>
          <w:sz w:val="28"/>
          <w:szCs w:val="32"/>
        </w:rPr>
      </w:pPr>
    </w:p>
    <w:p w14:paraId="4AF1B307">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7"/>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7077698">
      <w:pPr>
        <w:spacing w:line="460" w:lineRule="exact"/>
        <w:rPr>
          <w:rFonts w:hint="eastAsia" w:ascii="仿宋" w:hAnsi="仿宋" w:eastAsia="仿宋"/>
          <w:sz w:val="28"/>
          <w:szCs w:val="28"/>
        </w:rPr>
      </w:pPr>
    </w:p>
    <w:p w14:paraId="39DFE687">
      <w:pPr>
        <w:spacing w:line="460" w:lineRule="exact"/>
        <w:rPr>
          <w:rFonts w:hint="eastAsia" w:ascii="仿宋" w:hAnsi="仿宋" w:eastAsia="仿宋"/>
          <w:sz w:val="28"/>
          <w:szCs w:val="28"/>
        </w:rPr>
      </w:pPr>
    </w:p>
    <w:p w14:paraId="2EE2EFBE">
      <w:pPr>
        <w:spacing w:line="460" w:lineRule="exact"/>
        <w:rPr>
          <w:rFonts w:hint="eastAsia" w:ascii="仿宋" w:hAnsi="仿宋" w:eastAsia="仿宋"/>
          <w:sz w:val="28"/>
          <w:szCs w:val="28"/>
        </w:rPr>
      </w:pPr>
    </w:p>
    <w:p w14:paraId="01158F39">
      <w:pPr>
        <w:spacing w:line="460" w:lineRule="exact"/>
        <w:rPr>
          <w:rFonts w:hint="eastAsia" w:ascii="仿宋" w:hAnsi="仿宋" w:eastAsia="仿宋"/>
          <w:sz w:val="28"/>
          <w:szCs w:val="28"/>
        </w:rPr>
      </w:pPr>
    </w:p>
    <w:p w14:paraId="639FF070">
      <w:pPr>
        <w:spacing w:line="460" w:lineRule="exact"/>
        <w:rPr>
          <w:rFonts w:hint="eastAsia" w:ascii="仿宋" w:hAnsi="仿宋" w:eastAsia="仿宋"/>
          <w:sz w:val="28"/>
          <w:szCs w:val="28"/>
        </w:rPr>
      </w:pPr>
    </w:p>
    <w:p w14:paraId="372FD200">
      <w:pPr>
        <w:spacing w:line="460" w:lineRule="exact"/>
        <w:rPr>
          <w:rFonts w:hint="eastAsia" w:ascii="仿宋" w:hAnsi="仿宋" w:eastAsia="仿宋"/>
          <w:sz w:val="28"/>
          <w:szCs w:val="28"/>
        </w:rPr>
      </w:pPr>
    </w:p>
    <w:p w14:paraId="0F5D48CC">
      <w:pPr>
        <w:spacing w:line="460" w:lineRule="exact"/>
        <w:rPr>
          <w:rFonts w:hint="eastAsia" w:ascii="仿宋" w:hAnsi="仿宋" w:eastAsia="仿宋"/>
          <w:sz w:val="28"/>
          <w:szCs w:val="28"/>
        </w:rPr>
      </w:pPr>
    </w:p>
    <w:p w14:paraId="4E476316">
      <w:pPr>
        <w:spacing w:line="460" w:lineRule="exact"/>
        <w:rPr>
          <w:rFonts w:hint="eastAsia" w:ascii="仿宋" w:hAnsi="仿宋" w:eastAsia="仿宋"/>
          <w:sz w:val="28"/>
          <w:szCs w:val="28"/>
        </w:rPr>
      </w:pPr>
    </w:p>
    <w:p w14:paraId="520AC591">
      <w:pPr>
        <w:spacing w:line="460" w:lineRule="exact"/>
        <w:rPr>
          <w:rFonts w:hint="eastAsia" w:ascii="仿宋" w:hAnsi="仿宋" w:eastAsia="仿宋"/>
          <w:sz w:val="28"/>
          <w:szCs w:val="28"/>
        </w:rPr>
      </w:pPr>
    </w:p>
    <w:p w14:paraId="0BFB7EF0">
      <w:pPr>
        <w:spacing w:line="460" w:lineRule="exact"/>
        <w:rPr>
          <w:rFonts w:hint="eastAsia" w:ascii="仿宋" w:hAnsi="仿宋" w:eastAsia="仿宋"/>
          <w:sz w:val="28"/>
          <w:szCs w:val="28"/>
        </w:rPr>
      </w:pPr>
    </w:p>
    <w:p w14:paraId="4259399B">
      <w:pPr>
        <w:spacing w:line="460" w:lineRule="exact"/>
        <w:rPr>
          <w:rFonts w:hint="eastAsia" w:ascii="仿宋" w:hAnsi="仿宋" w:eastAsia="仿宋"/>
          <w:sz w:val="28"/>
          <w:szCs w:val="28"/>
        </w:rPr>
      </w:pPr>
    </w:p>
    <w:p w14:paraId="68BA5878">
      <w:pPr>
        <w:spacing w:line="460" w:lineRule="exact"/>
        <w:rPr>
          <w:rFonts w:hint="eastAsia" w:ascii="仿宋" w:hAnsi="仿宋" w:eastAsia="仿宋"/>
          <w:sz w:val="28"/>
          <w:szCs w:val="28"/>
        </w:rPr>
      </w:pPr>
    </w:p>
    <w:p w14:paraId="15F975D5">
      <w:pPr>
        <w:spacing w:line="460" w:lineRule="exact"/>
        <w:rPr>
          <w:rFonts w:hint="eastAsia" w:ascii="仿宋" w:hAnsi="仿宋" w:eastAsia="仿宋"/>
          <w:sz w:val="28"/>
          <w:szCs w:val="28"/>
        </w:rPr>
      </w:pPr>
    </w:p>
    <w:p w14:paraId="7BF9EA68">
      <w:pPr>
        <w:spacing w:line="460" w:lineRule="exact"/>
        <w:rPr>
          <w:rFonts w:hint="eastAsia" w:ascii="仿宋" w:hAnsi="仿宋" w:eastAsia="仿宋"/>
          <w:sz w:val="28"/>
          <w:szCs w:val="28"/>
        </w:rPr>
      </w:pPr>
    </w:p>
    <w:p w14:paraId="3C8BC4B9">
      <w:pPr>
        <w:spacing w:line="460" w:lineRule="exact"/>
        <w:rPr>
          <w:rFonts w:hint="eastAsia" w:ascii="仿宋" w:hAnsi="仿宋" w:eastAsia="仿宋"/>
          <w:sz w:val="28"/>
          <w:szCs w:val="28"/>
        </w:rPr>
      </w:pPr>
    </w:p>
    <w:p w14:paraId="06790A89">
      <w:pPr>
        <w:spacing w:line="460" w:lineRule="exact"/>
        <w:rPr>
          <w:rFonts w:hint="eastAsia" w:ascii="仿宋" w:hAnsi="仿宋" w:eastAsia="仿宋"/>
          <w:sz w:val="28"/>
          <w:szCs w:val="28"/>
        </w:rPr>
      </w:pPr>
    </w:p>
    <w:p w14:paraId="40EEC2EE">
      <w:pPr>
        <w:spacing w:line="460" w:lineRule="exact"/>
        <w:rPr>
          <w:rFonts w:hint="eastAsia" w:ascii="仿宋" w:hAnsi="仿宋" w:eastAsia="仿宋"/>
          <w:sz w:val="28"/>
          <w:szCs w:val="28"/>
        </w:rPr>
      </w:pPr>
    </w:p>
    <w:p w14:paraId="5F48D3D2">
      <w:pPr>
        <w:spacing w:line="460" w:lineRule="exact"/>
        <w:rPr>
          <w:rFonts w:hint="eastAsia" w:ascii="仿宋" w:hAnsi="仿宋" w:eastAsia="仿宋"/>
          <w:sz w:val="28"/>
          <w:szCs w:val="28"/>
        </w:rPr>
      </w:pPr>
    </w:p>
    <w:p w14:paraId="04A95B3C">
      <w:pPr>
        <w:spacing w:line="460" w:lineRule="exact"/>
        <w:rPr>
          <w:rFonts w:hint="eastAsia" w:ascii="仿宋" w:hAnsi="仿宋" w:eastAsia="仿宋"/>
          <w:sz w:val="28"/>
          <w:szCs w:val="28"/>
        </w:rPr>
      </w:pPr>
    </w:p>
    <w:p w14:paraId="0B8BB7E5">
      <w:pPr>
        <w:spacing w:line="460" w:lineRule="exact"/>
        <w:rPr>
          <w:rFonts w:hint="eastAsia" w:ascii="仿宋" w:hAnsi="仿宋" w:eastAsia="仿宋"/>
          <w:sz w:val="28"/>
          <w:szCs w:val="28"/>
        </w:rPr>
      </w:pPr>
    </w:p>
    <w:p w14:paraId="672E5225">
      <w:pPr>
        <w:spacing w:line="460" w:lineRule="exact"/>
        <w:rPr>
          <w:rFonts w:hint="eastAsia" w:ascii="仿宋" w:hAnsi="仿宋" w:eastAsia="仿宋"/>
          <w:sz w:val="28"/>
          <w:szCs w:val="28"/>
        </w:rPr>
      </w:pPr>
    </w:p>
    <w:p w14:paraId="6A3514D8">
      <w:pPr>
        <w:spacing w:line="460" w:lineRule="exact"/>
        <w:rPr>
          <w:rFonts w:hint="eastAsia" w:ascii="仿宋" w:hAnsi="仿宋" w:eastAsia="仿宋"/>
          <w:sz w:val="28"/>
          <w:szCs w:val="28"/>
        </w:rPr>
      </w:pPr>
    </w:p>
    <w:p w14:paraId="5C563F22">
      <w:pPr>
        <w:spacing w:line="460" w:lineRule="exact"/>
        <w:rPr>
          <w:rFonts w:hint="eastAsia" w:ascii="仿宋" w:hAnsi="仿宋" w:eastAsia="仿宋"/>
          <w:sz w:val="28"/>
          <w:szCs w:val="28"/>
        </w:rPr>
      </w:pPr>
    </w:p>
    <w:p w14:paraId="2CEC1F87">
      <w:pPr>
        <w:spacing w:line="460" w:lineRule="exact"/>
        <w:rPr>
          <w:rFonts w:ascii="Times New Roman" w:hAnsi="Times New Roman" w:eastAsia="宋体"/>
          <w:color w:val="auto"/>
          <w:highlight w:val="none"/>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p>
    <w:p w14:paraId="6415B0EB">
      <w:pPr>
        <w:spacing w:after="62"/>
        <w:rPr>
          <w:rFonts w:ascii="Times New Roman" w:hAnsi="Times New Roman" w:eastAsia="宋体"/>
          <w:color w:val="auto"/>
          <w:highlight w:val="none"/>
        </w:rPr>
      </w:pPr>
    </w:p>
    <w:p w14:paraId="74D4296E">
      <w:pPr>
        <w:spacing w:before="156" w:beforeLines="50" w:line="360" w:lineRule="auto"/>
        <w:rPr>
          <w:rFonts w:hint="eastAsia" w:ascii="仿宋" w:hAnsi="仿宋" w:eastAsia="仿宋" w:cs="仿宋"/>
          <w:color w:val="000000"/>
          <w:szCs w:val="28"/>
        </w:rPr>
      </w:pPr>
      <w:bookmarkStart w:id="0" w:name="_bookmark45"/>
      <w:bookmarkEnd w:id="0"/>
      <w:bookmarkStart w:id="1" w:name="_Toc472454500"/>
      <w:bookmarkStart w:id="2" w:name="_Toc468785718"/>
      <w:bookmarkStart w:id="3" w:name="_Hlk183811373"/>
    </w:p>
    <w:bookmarkEnd w:id="1"/>
    <w:bookmarkEnd w:id="2"/>
    <w:p w14:paraId="0A465913">
      <w:pPr>
        <w:pStyle w:val="305"/>
        <w:widowControl/>
        <w:tabs>
          <w:tab w:val="center" w:pos="4649"/>
          <w:tab w:val="right" w:pos="9299"/>
        </w:tabs>
        <w:adjustRightInd w:val="0"/>
        <w:spacing w:after="200" w:line="360" w:lineRule="auto"/>
        <w:jc w:val="center"/>
        <w:rPr>
          <w:rFonts w:hint="eastAsia" w:ascii="仿宋" w:hAnsi="仿宋" w:eastAsia="仿宋" w:cs="仿宋"/>
          <w:b/>
          <w:bCs/>
          <w:color w:val="000000"/>
          <w:kern w:val="0"/>
          <w:sz w:val="36"/>
          <w:szCs w:val="36"/>
        </w:rPr>
      </w:pPr>
      <w:r>
        <w:rPr>
          <w:rFonts w:hint="eastAsia" w:ascii="仿宋" w:hAnsi="仿宋" w:eastAsia="仿宋" w:cs="仿宋"/>
          <w:b/>
          <w:bCs/>
          <w:color w:val="000000"/>
          <w:kern w:val="0"/>
          <w:sz w:val="36"/>
          <w:szCs w:val="36"/>
        </w:rPr>
        <w:t>洛阳万基宏远电力有限公司</w:t>
      </w:r>
    </w:p>
    <w:p w14:paraId="5D59210A">
      <w:pPr>
        <w:pStyle w:val="305"/>
        <w:widowControl/>
        <w:tabs>
          <w:tab w:val="center" w:pos="4649"/>
          <w:tab w:val="right" w:pos="9299"/>
        </w:tabs>
        <w:adjustRightInd w:val="0"/>
        <w:spacing w:after="200" w:line="360" w:lineRule="auto"/>
        <w:jc w:val="center"/>
        <w:rPr>
          <w:rFonts w:hint="eastAsia" w:ascii="仿宋" w:hAnsi="仿宋" w:eastAsia="仿宋" w:cs="仿宋"/>
          <w:b/>
          <w:sz w:val="36"/>
          <w:szCs w:val="36"/>
        </w:rPr>
      </w:pPr>
      <w:r>
        <w:rPr>
          <w:rFonts w:hint="eastAsia" w:ascii="仿宋" w:hAnsi="仿宋" w:eastAsia="仿宋" w:cs="仿宋"/>
          <w:b/>
          <w:bCs/>
          <w:color w:val="000000"/>
          <w:kern w:val="0"/>
          <w:sz w:val="36"/>
          <w:szCs w:val="36"/>
          <w:lang w:eastAsia="zh-CN"/>
        </w:rPr>
        <w:t>#2</w:t>
      </w:r>
      <w:r>
        <w:rPr>
          <w:rFonts w:hint="eastAsia" w:ascii="仿宋" w:hAnsi="仿宋" w:eastAsia="仿宋" w:cs="仿宋"/>
          <w:b/>
          <w:sz w:val="36"/>
          <w:szCs w:val="36"/>
        </w:rPr>
        <w:t>机组灵活性及节能改造</w:t>
      </w:r>
    </w:p>
    <w:p w14:paraId="47D3E7F9">
      <w:pPr>
        <w:pStyle w:val="305"/>
        <w:widowControl/>
        <w:tabs>
          <w:tab w:val="center" w:pos="4649"/>
          <w:tab w:val="right" w:pos="9299"/>
        </w:tabs>
        <w:adjustRightInd w:val="0"/>
        <w:spacing w:after="200" w:line="360" w:lineRule="auto"/>
        <w:jc w:val="center"/>
        <w:rPr>
          <w:rFonts w:hint="eastAsia" w:ascii="仿宋" w:hAnsi="仿宋" w:eastAsia="仿宋" w:cs="仿宋"/>
          <w:color w:val="000000"/>
          <w:kern w:val="0"/>
          <w:sz w:val="52"/>
          <w:szCs w:val="52"/>
        </w:rPr>
      </w:pPr>
      <w:r>
        <w:rPr>
          <w:rFonts w:hint="eastAsia" w:ascii="仿宋" w:hAnsi="仿宋" w:eastAsia="仿宋" w:cs="仿宋"/>
          <w:b/>
          <w:bCs/>
          <w:color w:val="000000"/>
          <w:kern w:val="0"/>
          <w:sz w:val="36"/>
          <w:szCs w:val="36"/>
        </w:rPr>
        <w:t>全保护空气自动加氧处理改造工程</w:t>
      </w:r>
    </w:p>
    <w:p w14:paraId="27770C88">
      <w:pPr>
        <w:widowControl/>
        <w:tabs>
          <w:tab w:val="center" w:pos="4649"/>
          <w:tab w:val="right" w:pos="9299"/>
        </w:tabs>
        <w:adjustRightInd w:val="0"/>
        <w:snapToGrid w:val="0"/>
        <w:spacing w:before="60" w:after="200" w:line="360" w:lineRule="auto"/>
        <w:jc w:val="center"/>
        <w:rPr>
          <w:rFonts w:hint="eastAsia" w:ascii="仿宋" w:hAnsi="仿宋" w:eastAsia="仿宋" w:cs="仿宋"/>
          <w:b/>
          <w:bCs/>
          <w:color w:val="000000"/>
          <w:sz w:val="36"/>
          <w:szCs w:val="36"/>
        </w:rPr>
      </w:pPr>
      <w:r>
        <w:rPr>
          <w:rFonts w:hint="eastAsia" w:ascii="仿宋" w:hAnsi="仿宋" w:eastAsia="仿宋" w:cs="仿宋"/>
          <w:b/>
          <w:bCs/>
          <w:color w:val="000000"/>
          <w:sz w:val="36"/>
          <w:szCs w:val="36"/>
        </w:rPr>
        <w:t>技术规范书</w:t>
      </w:r>
    </w:p>
    <w:p w14:paraId="1D28856A">
      <w:pPr>
        <w:widowControl/>
        <w:tabs>
          <w:tab w:val="center" w:pos="4649"/>
          <w:tab w:val="right" w:pos="9299"/>
        </w:tabs>
        <w:adjustRightInd w:val="0"/>
        <w:snapToGrid w:val="0"/>
        <w:spacing w:before="60" w:after="200" w:line="360" w:lineRule="auto"/>
        <w:jc w:val="both"/>
        <w:rPr>
          <w:rFonts w:hint="eastAsia" w:ascii="仿宋" w:hAnsi="仿宋" w:eastAsia="仿宋" w:cs="仿宋"/>
          <w:color w:val="000000"/>
          <w:sz w:val="44"/>
          <w:szCs w:val="44"/>
          <w:lang w:val="en-US"/>
        </w:rPr>
      </w:pPr>
      <w:r>
        <w:rPr>
          <w:rFonts w:hint="eastAsia" w:ascii="仿宋" w:hAnsi="仿宋" w:eastAsia="仿宋" w:cs="仿宋"/>
          <w:color w:val="000000"/>
          <w:sz w:val="44"/>
          <w:szCs w:val="44"/>
          <w:lang w:val="en-US"/>
        </w:rPr>
        <w:t xml:space="preserve">               </w:t>
      </w:r>
    </w:p>
    <w:p w14:paraId="3EA7DD9E">
      <w:pPr>
        <w:widowControl/>
        <w:tabs>
          <w:tab w:val="center" w:pos="4649"/>
          <w:tab w:val="right" w:pos="9299"/>
        </w:tabs>
        <w:adjustRightInd w:val="0"/>
        <w:snapToGrid w:val="0"/>
        <w:spacing w:before="60" w:after="200" w:line="360" w:lineRule="auto"/>
        <w:ind w:firstLine="1928" w:firstLineChars="600"/>
        <w:jc w:val="both"/>
        <w:rPr>
          <w:rFonts w:hint="eastAsia" w:ascii="仿宋" w:hAnsi="仿宋" w:eastAsia="仿宋" w:cs="仿宋"/>
          <w:b/>
          <w:bCs/>
          <w:color w:val="000000"/>
          <w:sz w:val="32"/>
          <w:szCs w:val="32"/>
          <w:lang w:val="en-US"/>
        </w:rPr>
      </w:pPr>
      <w:r>
        <w:rPr>
          <w:rFonts w:hint="eastAsia" w:ascii="仿宋" w:hAnsi="仿宋" w:eastAsia="仿宋" w:cs="仿宋"/>
          <w:b/>
          <w:bCs/>
          <w:color w:val="000000"/>
          <w:sz w:val="32"/>
          <w:szCs w:val="32"/>
          <w:lang w:val="en-US"/>
        </w:rPr>
        <w:t>批准：</w:t>
      </w:r>
    </w:p>
    <w:p w14:paraId="0CABCD80">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p>
    <w:p w14:paraId="610CE725">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审定：</w:t>
      </w:r>
    </w:p>
    <w:p w14:paraId="6DFB5C52">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p>
    <w:p w14:paraId="3ECE2C35">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审核:</w:t>
      </w:r>
    </w:p>
    <w:p w14:paraId="6F688C43">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p>
    <w:p w14:paraId="1A1EEB62">
      <w:pPr>
        <w:pStyle w:val="305"/>
        <w:widowControl/>
        <w:tabs>
          <w:tab w:val="center" w:pos="4649"/>
          <w:tab w:val="right" w:pos="9299"/>
        </w:tabs>
        <w:adjustRightInd w:val="0"/>
        <w:spacing w:after="200" w:line="360" w:lineRule="auto"/>
        <w:ind w:firstLine="1928" w:firstLineChars="600"/>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编制：</w:t>
      </w:r>
    </w:p>
    <w:p w14:paraId="13B8672A">
      <w:pPr>
        <w:pStyle w:val="305"/>
        <w:widowControl/>
        <w:tabs>
          <w:tab w:val="center" w:pos="4649"/>
          <w:tab w:val="right" w:pos="9299"/>
        </w:tabs>
        <w:adjustRightInd w:val="0"/>
        <w:spacing w:before="0" w:after="0" w:line="360" w:lineRule="auto"/>
        <w:jc w:val="center"/>
        <w:rPr>
          <w:rFonts w:hint="eastAsia" w:ascii="仿宋" w:hAnsi="仿宋" w:eastAsia="仿宋" w:cs="仿宋"/>
          <w:b/>
          <w:bCs/>
          <w:color w:val="000000"/>
          <w:kern w:val="0"/>
          <w:sz w:val="36"/>
          <w:szCs w:val="36"/>
        </w:rPr>
      </w:pPr>
    </w:p>
    <w:p w14:paraId="245A7D4B">
      <w:pPr>
        <w:pStyle w:val="305"/>
        <w:widowControl/>
        <w:tabs>
          <w:tab w:val="center" w:pos="4649"/>
          <w:tab w:val="right" w:pos="9299"/>
        </w:tabs>
        <w:adjustRightInd w:val="0"/>
        <w:spacing w:before="0" w:after="0" w:line="360" w:lineRule="auto"/>
        <w:jc w:val="center"/>
        <w:rPr>
          <w:rFonts w:hint="eastAsia" w:ascii="仿宋" w:hAnsi="仿宋" w:eastAsia="仿宋" w:cs="仿宋"/>
          <w:b/>
          <w:bCs/>
          <w:kern w:val="0"/>
          <w:sz w:val="30"/>
          <w:szCs w:val="30"/>
        </w:rPr>
      </w:pPr>
      <w:r>
        <w:rPr>
          <w:rFonts w:hint="eastAsia" w:ascii="仿宋" w:hAnsi="仿宋" w:eastAsia="仿宋" w:cs="仿宋"/>
          <w:b/>
          <w:bCs/>
          <w:color w:val="000000"/>
          <w:kern w:val="0"/>
          <w:sz w:val="30"/>
          <w:szCs w:val="30"/>
        </w:rPr>
        <w:t>洛阳万基宏远电力有限</w:t>
      </w:r>
      <w:r>
        <w:rPr>
          <w:rFonts w:hint="eastAsia" w:ascii="仿宋" w:hAnsi="仿宋" w:eastAsia="仿宋" w:cs="仿宋"/>
          <w:b/>
          <w:bCs/>
          <w:kern w:val="0"/>
          <w:sz w:val="30"/>
          <w:szCs w:val="30"/>
        </w:rPr>
        <w:t>公司</w:t>
      </w:r>
    </w:p>
    <w:p w14:paraId="0D2344A6">
      <w:pPr>
        <w:jc w:val="center"/>
        <w:rPr>
          <w:rFonts w:hint="eastAsia" w:ascii="仿宋" w:hAnsi="仿宋" w:eastAsia="仿宋" w:cs="仿宋"/>
          <w:color w:val="000000"/>
          <w:sz w:val="30"/>
          <w:szCs w:val="30"/>
          <w:lang w:val="en-US" w:bidi="ar-SA"/>
        </w:rPr>
        <w:sectPr>
          <w:footerReference r:id="rId7" w:type="first"/>
          <w:headerReference r:id="rId3" w:type="default"/>
          <w:footerReference r:id="rId5" w:type="default"/>
          <w:headerReference r:id="rId4" w:type="even"/>
          <w:footerReference r:id="rId6" w:type="even"/>
          <w:pgSz w:w="11906" w:h="16838"/>
          <w:pgMar w:top="1440" w:right="1800" w:bottom="1440" w:left="1800" w:header="851" w:footer="992" w:gutter="0"/>
          <w:cols w:space="720" w:num="1"/>
          <w:titlePg/>
          <w:docGrid w:type="lines" w:linePitch="312" w:charSpace="0"/>
        </w:sectPr>
      </w:pPr>
      <w:r>
        <w:rPr>
          <w:rFonts w:hint="eastAsia" w:ascii="仿宋" w:hAnsi="仿宋" w:eastAsia="仿宋" w:cs="仿宋"/>
          <w:color w:val="000000"/>
          <w:sz w:val="30"/>
          <w:szCs w:val="30"/>
          <w:lang w:val="en-US" w:bidi="ar-SA"/>
        </w:rPr>
        <w:t>2026年3月13日</w:t>
      </w:r>
    </w:p>
    <w:sdt>
      <w:sdtPr>
        <w:rPr>
          <w:rFonts w:ascii="宋体" w:hAnsi="宋体" w:eastAsia="宋体" w:cs="宋体"/>
          <w:color w:val="auto"/>
          <w:sz w:val="22"/>
          <w:szCs w:val="22"/>
          <w:lang w:val="zh-CN" w:bidi="zh-CN"/>
        </w:rPr>
        <w:id w:val="326865425"/>
        <w:docPartObj>
          <w:docPartGallery w:val="Table of Contents"/>
          <w:docPartUnique/>
        </w:docPartObj>
      </w:sdtPr>
      <w:sdtEndPr>
        <w:rPr>
          <w:rFonts w:ascii="宋体" w:hAnsi="宋体" w:eastAsia="宋体" w:cs="宋体"/>
          <w:b/>
          <w:bCs/>
          <w:color w:val="auto"/>
          <w:sz w:val="22"/>
          <w:szCs w:val="22"/>
          <w:lang w:val="zh-CN" w:bidi="zh-CN"/>
        </w:rPr>
      </w:sdtEndPr>
      <w:sdtContent>
        <w:p w14:paraId="5243E767">
          <w:pPr>
            <w:pStyle w:val="320"/>
            <w:jc w:val="center"/>
            <w:rPr>
              <w:rFonts w:hint="eastAsia"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录</w:t>
          </w:r>
        </w:p>
        <w:p w14:paraId="3C0C7C77">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TOC \o "1-3" \h \z \u </w:instrText>
          </w:r>
          <w:r>
            <w:fldChar w:fldCharType="separate"/>
          </w:r>
          <w:r>
            <w:fldChar w:fldCharType="begin"/>
          </w:r>
          <w:r>
            <w:instrText xml:space="preserve"> HYPERLINK \l "_Toc183815650" </w:instrText>
          </w:r>
          <w:r>
            <w:fldChar w:fldCharType="separate"/>
          </w:r>
          <w:r>
            <w:rPr>
              <w:rStyle w:val="63"/>
              <w:rFonts w:hint="eastAsia" w:ascii="仿宋" w:hAnsi="仿宋" w:eastAsia="仿宋" w:cs="仿宋"/>
              <w:sz w:val="24"/>
              <w:szCs w:val="24"/>
            </w:rPr>
            <w:t>一、总则</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_Toc183815650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60FA963">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"_Toc183815651" </w:instrText>
          </w:r>
          <w:r>
            <w:fldChar w:fldCharType="separate"/>
          </w:r>
          <w:r>
            <w:rPr>
              <w:rStyle w:val="63"/>
              <w:rFonts w:hint="eastAsia" w:ascii="仿宋" w:hAnsi="仿宋" w:eastAsia="仿宋" w:cs="仿宋"/>
              <w:sz w:val="24"/>
              <w:szCs w:val="24"/>
            </w:rPr>
            <w:t>二、项目概况</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_Toc183815651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2</w:t>
          </w:r>
          <w:r>
            <w:rPr>
              <w:rFonts w:hint="eastAsia" w:ascii="仿宋" w:hAnsi="仿宋" w:eastAsia="仿宋"/>
              <w:sz w:val="24"/>
              <w:szCs w:val="24"/>
            </w:rPr>
            <w:fldChar w:fldCharType="end"/>
          </w:r>
          <w:r>
            <w:rPr>
              <w:rFonts w:hint="eastAsia" w:ascii="仿宋" w:hAnsi="仿宋" w:eastAsia="仿宋"/>
              <w:sz w:val="24"/>
              <w:szCs w:val="24"/>
            </w:rPr>
            <w:fldChar w:fldCharType="end"/>
          </w:r>
        </w:p>
        <w:p w14:paraId="61E211BB">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"_Toc183815652" </w:instrText>
          </w:r>
          <w:r>
            <w:fldChar w:fldCharType="separate"/>
          </w:r>
          <w:r>
            <w:rPr>
              <w:rStyle w:val="63"/>
              <w:rFonts w:hint="eastAsia" w:ascii="仿宋" w:hAnsi="仿宋" w:eastAsia="仿宋" w:cs="仿宋"/>
              <w:sz w:val="24"/>
              <w:szCs w:val="24"/>
              <w:lang w:val="en-US"/>
            </w:rPr>
            <w:t>三、基本设计条件</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_Toc183815652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2</w:t>
          </w:r>
          <w:r>
            <w:rPr>
              <w:rFonts w:hint="eastAsia" w:ascii="仿宋" w:hAnsi="仿宋" w:eastAsia="仿宋"/>
              <w:sz w:val="24"/>
              <w:szCs w:val="24"/>
            </w:rPr>
            <w:fldChar w:fldCharType="end"/>
          </w:r>
          <w:r>
            <w:rPr>
              <w:rFonts w:hint="eastAsia" w:ascii="仿宋" w:hAnsi="仿宋" w:eastAsia="仿宋"/>
              <w:sz w:val="24"/>
              <w:szCs w:val="24"/>
            </w:rPr>
            <w:fldChar w:fldCharType="end"/>
          </w:r>
        </w:p>
        <w:p w14:paraId="38CF19D0">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"_Toc183815653" </w:instrText>
          </w:r>
          <w:r>
            <w:fldChar w:fldCharType="separate"/>
          </w:r>
          <w:r>
            <w:rPr>
              <w:rStyle w:val="63"/>
              <w:rFonts w:hint="eastAsia" w:ascii="仿宋" w:hAnsi="仿宋" w:eastAsia="仿宋" w:cs="仿宋"/>
              <w:sz w:val="24"/>
              <w:szCs w:val="24"/>
            </w:rPr>
            <w:t>四、设计规范与标准</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_Toc183815653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3</w:t>
          </w:r>
          <w:r>
            <w:rPr>
              <w:rFonts w:hint="eastAsia" w:ascii="仿宋" w:hAnsi="仿宋" w:eastAsia="仿宋"/>
              <w:sz w:val="24"/>
              <w:szCs w:val="24"/>
            </w:rPr>
            <w:fldChar w:fldCharType="end"/>
          </w:r>
          <w:r>
            <w:rPr>
              <w:rFonts w:hint="eastAsia" w:ascii="仿宋" w:hAnsi="仿宋" w:eastAsia="仿宋"/>
              <w:sz w:val="24"/>
              <w:szCs w:val="24"/>
            </w:rPr>
            <w:fldChar w:fldCharType="end"/>
          </w:r>
        </w:p>
        <w:p w14:paraId="7C1E0318">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"_Toc183815654" </w:instrText>
          </w:r>
          <w:r>
            <w:fldChar w:fldCharType="separate"/>
          </w:r>
          <w:r>
            <w:rPr>
              <w:rStyle w:val="63"/>
              <w:rFonts w:hint="eastAsia" w:ascii="仿宋" w:hAnsi="仿宋" w:eastAsia="仿宋" w:cs="仿宋"/>
              <w:sz w:val="24"/>
              <w:szCs w:val="24"/>
            </w:rPr>
            <w:t>五、技术要求</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_Toc183815654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3</w:t>
          </w:r>
          <w:r>
            <w:rPr>
              <w:rFonts w:hint="eastAsia" w:ascii="仿宋" w:hAnsi="仿宋" w:eastAsia="仿宋"/>
              <w:sz w:val="24"/>
              <w:szCs w:val="24"/>
            </w:rPr>
            <w:fldChar w:fldCharType="end"/>
          </w:r>
          <w:r>
            <w:rPr>
              <w:rFonts w:hint="eastAsia" w:ascii="仿宋" w:hAnsi="仿宋" w:eastAsia="仿宋"/>
              <w:sz w:val="24"/>
              <w:szCs w:val="24"/>
            </w:rPr>
            <w:fldChar w:fldCharType="end"/>
          </w:r>
        </w:p>
        <w:p w14:paraId="2669BB50">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"_Toc183815655" </w:instrText>
          </w:r>
          <w:r>
            <w:fldChar w:fldCharType="separate"/>
          </w:r>
          <w:r>
            <w:rPr>
              <w:rStyle w:val="63"/>
              <w:rFonts w:hint="eastAsia" w:ascii="仿宋" w:hAnsi="仿宋" w:eastAsia="仿宋" w:cs="仿宋"/>
              <w:sz w:val="24"/>
              <w:szCs w:val="24"/>
            </w:rPr>
            <w:t>六、清洁，油漆，包装，装卸，运输与储存</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_Toc183815655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6</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143AED3">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"_Toc183815656" </w:instrText>
          </w:r>
          <w:r>
            <w:fldChar w:fldCharType="separate"/>
          </w:r>
          <w:r>
            <w:rPr>
              <w:rStyle w:val="63"/>
              <w:rFonts w:hint="eastAsia" w:ascii="仿宋" w:hAnsi="仿宋" w:eastAsia="仿宋" w:cs="仿宋"/>
              <w:sz w:val="24"/>
              <w:szCs w:val="24"/>
            </w:rPr>
            <w:t>七、质量控制</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_Toc183815656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7</w:t>
          </w:r>
          <w:r>
            <w:rPr>
              <w:rFonts w:hint="eastAsia" w:ascii="仿宋" w:hAnsi="仿宋" w:eastAsia="仿宋"/>
              <w:sz w:val="24"/>
              <w:szCs w:val="24"/>
            </w:rPr>
            <w:fldChar w:fldCharType="end"/>
          </w:r>
          <w:r>
            <w:rPr>
              <w:rFonts w:hint="eastAsia" w:ascii="仿宋" w:hAnsi="仿宋" w:eastAsia="仿宋"/>
              <w:sz w:val="24"/>
              <w:szCs w:val="24"/>
            </w:rPr>
            <w:fldChar w:fldCharType="end"/>
          </w:r>
        </w:p>
        <w:p w14:paraId="5C96A86C">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"_Toc183815657" </w:instrText>
          </w:r>
          <w:r>
            <w:fldChar w:fldCharType="separate"/>
          </w:r>
          <w:r>
            <w:rPr>
              <w:rStyle w:val="63"/>
              <w:rFonts w:hint="eastAsia" w:ascii="仿宋" w:hAnsi="仿宋" w:eastAsia="仿宋" w:cs="仿宋"/>
              <w:sz w:val="24"/>
              <w:szCs w:val="24"/>
            </w:rPr>
            <w:t>八、双方职责</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_Toc183815657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7</w:t>
          </w:r>
          <w:r>
            <w:rPr>
              <w:rFonts w:hint="eastAsia" w:ascii="仿宋" w:hAnsi="仿宋" w:eastAsia="仿宋"/>
              <w:sz w:val="24"/>
              <w:szCs w:val="24"/>
            </w:rPr>
            <w:fldChar w:fldCharType="end"/>
          </w:r>
          <w:r>
            <w:rPr>
              <w:rFonts w:hint="eastAsia" w:ascii="仿宋" w:hAnsi="仿宋" w:eastAsia="仿宋"/>
              <w:sz w:val="24"/>
              <w:szCs w:val="24"/>
            </w:rPr>
            <w:fldChar w:fldCharType="end"/>
          </w:r>
        </w:p>
        <w:p w14:paraId="1AC813EC">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"_Toc183815658" </w:instrText>
          </w:r>
          <w:r>
            <w:fldChar w:fldCharType="separate"/>
          </w:r>
          <w:r>
            <w:rPr>
              <w:rStyle w:val="63"/>
              <w:rFonts w:hint="eastAsia" w:ascii="仿宋" w:hAnsi="仿宋" w:eastAsia="仿宋" w:cs="仿宋"/>
              <w:sz w:val="24"/>
              <w:szCs w:val="24"/>
            </w:rPr>
            <w:t>九、供货范围</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_Toc183815658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8</w:t>
          </w:r>
          <w:r>
            <w:rPr>
              <w:rFonts w:hint="eastAsia" w:ascii="仿宋" w:hAnsi="仿宋" w:eastAsia="仿宋"/>
              <w:sz w:val="24"/>
              <w:szCs w:val="24"/>
            </w:rPr>
            <w:fldChar w:fldCharType="end"/>
          </w:r>
          <w:r>
            <w:rPr>
              <w:rFonts w:hint="eastAsia" w:ascii="仿宋" w:hAnsi="仿宋" w:eastAsia="仿宋"/>
              <w:sz w:val="24"/>
              <w:szCs w:val="24"/>
            </w:rPr>
            <w:fldChar w:fldCharType="end"/>
          </w:r>
        </w:p>
        <w:p w14:paraId="08B112AA">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"_Toc183815659" </w:instrText>
          </w:r>
          <w:r>
            <w:fldChar w:fldCharType="separate"/>
          </w:r>
          <w:r>
            <w:rPr>
              <w:rStyle w:val="63"/>
              <w:rFonts w:hint="eastAsia" w:ascii="仿宋" w:hAnsi="仿宋" w:eastAsia="仿宋" w:cs="仿宋"/>
              <w:sz w:val="24"/>
              <w:szCs w:val="24"/>
            </w:rPr>
            <w:t>十、技术资料及交付进度</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_Toc183815659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10</w:t>
          </w:r>
          <w:r>
            <w:rPr>
              <w:rFonts w:hint="eastAsia" w:ascii="仿宋" w:hAnsi="仿宋" w:eastAsia="仿宋"/>
              <w:sz w:val="24"/>
              <w:szCs w:val="24"/>
            </w:rPr>
            <w:fldChar w:fldCharType="end"/>
          </w:r>
          <w:r>
            <w:rPr>
              <w:rFonts w:hint="eastAsia" w:ascii="仿宋" w:hAnsi="仿宋" w:eastAsia="仿宋"/>
              <w:sz w:val="24"/>
              <w:szCs w:val="24"/>
            </w:rPr>
            <w:fldChar w:fldCharType="end"/>
          </w:r>
        </w:p>
        <w:p w14:paraId="0C25B3A4">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"_Toc183815660" </w:instrText>
          </w:r>
          <w:r>
            <w:fldChar w:fldCharType="separate"/>
          </w:r>
          <w:r>
            <w:rPr>
              <w:rStyle w:val="63"/>
              <w:rFonts w:hint="eastAsia" w:ascii="仿宋" w:hAnsi="仿宋" w:eastAsia="仿宋" w:cs="仿宋"/>
              <w:sz w:val="24"/>
              <w:szCs w:val="24"/>
            </w:rPr>
            <w:t>十一、交货进度</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_Toc183815660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1D6950AE">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"_Toc183815661" </w:instrText>
          </w:r>
          <w:r>
            <w:fldChar w:fldCharType="separate"/>
          </w:r>
          <w:r>
            <w:rPr>
              <w:rStyle w:val="63"/>
              <w:rFonts w:hint="eastAsia" w:ascii="仿宋" w:hAnsi="仿宋" w:eastAsia="仿宋" w:cs="仿宋"/>
              <w:sz w:val="24"/>
              <w:szCs w:val="24"/>
            </w:rPr>
            <w:t>十二、施工组织设计</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_Toc183815661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12</w:t>
          </w:r>
          <w:r>
            <w:rPr>
              <w:rFonts w:hint="eastAsia" w:ascii="仿宋" w:hAnsi="仿宋" w:eastAsia="仿宋"/>
              <w:sz w:val="24"/>
              <w:szCs w:val="24"/>
            </w:rPr>
            <w:fldChar w:fldCharType="end"/>
          </w:r>
          <w:r>
            <w:rPr>
              <w:rFonts w:hint="eastAsia" w:ascii="仿宋" w:hAnsi="仿宋" w:eastAsia="仿宋"/>
              <w:sz w:val="24"/>
              <w:szCs w:val="24"/>
            </w:rPr>
            <w:fldChar w:fldCharType="end"/>
          </w:r>
        </w:p>
        <w:p w14:paraId="6C48DC3B">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"_Toc183815662" </w:instrText>
          </w:r>
          <w:r>
            <w:fldChar w:fldCharType="separate"/>
          </w:r>
          <w:r>
            <w:rPr>
              <w:rStyle w:val="63"/>
              <w:rFonts w:hint="eastAsia" w:ascii="仿宋" w:hAnsi="仿宋" w:eastAsia="仿宋" w:cs="仿宋"/>
              <w:sz w:val="24"/>
              <w:szCs w:val="24"/>
            </w:rPr>
            <w:t>十三、检验、性能试验和验收</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_Toc183815662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13</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235A60A">
          <w:pPr>
            <w:pStyle w:val="44"/>
            <w:tabs>
              <w:tab w:val="right" w:leader="dot" w:pos="8296"/>
            </w:tabs>
            <w:spacing w:line="360" w:lineRule="auto"/>
            <w:ind w:left="0" w:leftChars="0"/>
            <w:rPr>
              <w:rFonts w:hint="eastAsia" w:ascii="仿宋" w:hAnsi="仿宋" w:eastAsia="仿宋"/>
              <w:sz w:val="24"/>
              <w:szCs w:val="24"/>
            </w:rPr>
          </w:pPr>
          <w:r>
            <w:fldChar w:fldCharType="begin"/>
          </w:r>
          <w:r>
            <w:instrText xml:space="preserve"> HYPERLINK \l "_Toc183815663" </w:instrText>
          </w:r>
          <w:r>
            <w:fldChar w:fldCharType="separate"/>
          </w:r>
          <w:r>
            <w:rPr>
              <w:rStyle w:val="63"/>
              <w:rFonts w:hint="eastAsia" w:ascii="仿宋" w:hAnsi="仿宋" w:eastAsia="仿宋" w:cs="仿宋"/>
              <w:sz w:val="24"/>
              <w:szCs w:val="24"/>
            </w:rPr>
            <w:t>十四、技术服务和设计联络</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_Toc183815663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14</w:t>
          </w:r>
          <w:r>
            <w:rPr>
              <w:rFonts w:hint="eastAsia" w:ascii="仿宋" w:hAnsi="仿宋" w:eastAsia="仿宋"/>
              <w:sz w:val="24"/>
              <w:szCs w:val="24"/>
            </w:rPr>
            <w:fldChar w:fldCharType="end"/>
          </w:r>
          <w:r>
            <w:rPr>
              <w:rFonts w:hint="eastAsia" w:ascii="仿宋" w:hAnsi="仿宋" w:eastAsia="仿宋"/>
              <w:sz w:val="24"/>
              <w:szCs w:val="24"/>
            </w:rPr>
            <w:fldChar w:fldCharType="end"/>
          </w:r>
        </w:p>
        <w:p w14:paraId="1F2FA8F9">
          <w:pPr>
            <w:pStyle w:val="44"/>
            <w:tabs>
              <w:tab w:val="right" w:leader="dot" w:pos="8296"/>
            </w:tabs>
            <w:spacing w:line="360" w:lineRule="auto"/>
            <w:ind w:left="0" w:leftChars="0"/>
            <w:rPr>
              <w:rFonts w:hint="eastAsia"/>
            </w:rPr>
          </w:pPr>
          <w:r>
            <w:fldChar w:fldCharType="begin"/>
          </w:r>
          <w:r>
            <w:instrText xml:space="preserve"> HYPERLINK \l "_Toc183815664" </w:instrText>
          </w:r>
          <w:r>
            <w:fldChar w:fldCharType="separate"/>
          </w:r>
          <w:r>
            <w:rPr>
              <w:rStyle w:val="63"/>
              <w:rFonts w:hint="eastAsia" w:ascii="仿宋" w:hAnsi="仿宋" w:eastAsia="仿宋" w:cs="仿宋"/>
              <w:sz w:val="24"/>
              <w:szCs w:val="24"/>
            </w:rPr>
            <w:t>十五、投标方需说明的其他事宜及差异表</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_Toc183815664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ascii="仿宋" w:hAnsi="仿宋" w:eastAsia="仿宋"/>
              <w:sz w:val="24"/>
              <w:szCs w:val="24"/>
            </w:rPr>
            <w:t>16</w:t>
          </w:r>
          <w:r>
            <w:rPr>
              <w:rFonts w:hint="eastAsia" w:ascii="仿宋" w:hAnsi="仿宋" w:eastAsia="仿宋"/>
              <w:sz w:val="24"/>
              <w:szCs w:val="24"/>
            </w:rPr>
            <w:fldChar w:fldCharType="end"/>
          </w:r>
          <w:r>
            <w:rPr>
              <w:rFonts w:hint="eastAsia" w:ascii="仿宋" w:hAnsi="仿宋" w:eastAsia="仿宋"/>
              <w:sz w:val="24"/>
              <w:szCs w:val="24"/>
            </w:rPr>
            <w:fldChar w:fldCharType="end"/>
          </w:r>
        </w:p>
        <w:p w14:paraId="12112DD1">
          <w:pPr>
            <w:rPr>
              <w:rFonts w:hint="eastAsia"/>
            </w:rPr>
          </w:pPr>
          <w:r>
            <w:rPr>
              <w:b/>
              <w:bCs/>
            </w:rPr>
            <w:fldChar w:fldCharType="end"/>
          </w:r>
        </w:p>
      </w:sdtContent>
    </w:sdt>
    <w:p w14:paraId="59EF8B61">
      <w:pPr>
        <w:jc w:val="center"/>
        <w:rPr>
          <w:rFonts w:hint="eastAsia" w:ascii="仿宋" w:hAnsi="仿宋" w:eastAsia="仿宋" w:cs="仿宋"/>
          <w:color w:val="000000"/>
          <w:sz w:val="36"/>
          <w:szCs w:val="36"/>
          <w:lang w:val="en-US" w:bidi="ar-SA"/>
        </w:rPr>
      </w:pPr>
    </w:p>
    <w:p w14:paraId="26296E6B">
      <w:pPr>
        <w:jc w:val="center"/>
        <w:rPr>
          <w:rFonts w:hint="eastAsia" w:ascii="仿宋" w:hAnsi="仿宋" w:eastAsia="仿宋" w:cs="仿宋"/>
          <w:sz w:val="36"/>
          <w:szCs w:val="36"/>
          <w:lang w:val="en-US"/>
        </w:rPr>
        <w:sectPr>
          <w:headerReference r:id="rId8" w:type="first"/>
          <w:pgSz w:w="11906" w:h="16838"/>
          <w:pgMar w:top="1440" w:right="1800" w:bottom="1440" w:left="1800" w:header="851" w:footer="992" w:gutter="0"/>
          <w:cols w:space="720" w:num="1"/>
          <w:titlePg/>
          <w:docGrid w:type="lines" w:linePitch="312" w:charSpace="0"/>
        </w:sectPr>
      </w:pPr>
    </w:p>
    <w:p w14:paraId="014DF133">
      <w:pPr>
        <w:pStyle w:val="87"/>
        <w:tabs>
          <w:tab w:val="left" w:pos="564"/>
        </w:tabs>
        <w:spacing w:before="120" w:after="156" w:afterLines="50" w:line="360" w:lineRule="auto"/>
        <w:ind w:left="0" w:firstLine="0"/>
        <w:outlineLvl w:val="1"/>
        <w:rPr>
          <w:rFonts w:hint="eastAsia" w:ascii="仿宋" w:hAnsi="仿宋" w:eastAsia="仿宋" w:cs="仿宋"/>
          <w:b/>
          <w:bCs/>
          <w:sz w:val="24"/>
          <w:szCs w:val="24"/>
        </w:rPr>
      </w:pPr>
      <w:bookmarkStart w:id="4" w:name="_Toc183815650"/>
      <w:r>
        <w:rPr>
          <w:rFonts w:hint="eastAsia" w:ascii="仿宋" w:hAnsi="仿宋" w:eastAsia="仿宋" w:cs="仿宋"/>
          <w:b/>
          <w:bCs/>
          <w:sz w:val="24"/>
          <w:szCs w:val="24"/>
        </w:rPr>
        <w:t>一、总则</w:t>
      </w:r>
      <w:bookmarkEnd w:id="4"/>
    </w:p>
    <w:p w14:paraId="54C01EA2">
      <w:pPr>
        <w:pStyle w:val="87"/>
        <w:numPr>
          <w:ilvl w:val="1"/>
          <w:numId w:val="28"/>
        </w:numPr>
        <w:tabs>
          <w:tab w:val="left" w:pos="585"/>
        </w:tabs>
        <w:spacing w:line="360" w:lineRule="auto"/>
        <w:ind w:left="0" w:firstLine="0"/>
        <w:rPr>
          <w:rFonts w:hint="eastAsia" w:ascii="仿宋" w:hAnsi="仿宋" w:eastAsia="仿宋" w:cs="仿宋"/>
          <w:sz w:val="24"/>
        </w:rPr>
      </w:pPr>
      <w:r>
        <w:rPr>
          <w:rFonts w:hint="eastAsia" w:ascii="仿宋" w:hAnsi="仿宋" w:eastAsia="仿宋" w:cs="仿宋"/>
          <w:sz w:val="24"/>
        </w:rPr>
        <w:t>本规范书适用于</w:t>
      </w:r>
      <w:r>
        <w:rPr>
          <w:rFonts w:hint="eastAsia" w:ascii="仿宋" w:hAnsi="仿宋" w:eastAsia="仿宋" w:cs="仿宋"/>
          <w:sz w:val="24"/>
          <w:lang w:val="en-US"/>
        </w:rPr>
        <w:t>洛阳万基宏远电力</w:t>
      </w:r>
      <w:r>
        <w:rPr>
          <w:rFonts w:hint="eastAsia" w:ascii="仿宋" w:hAnsi="仿宋" w:eastAsia="仿宋" w:cs="仿宋"/>
          <w:sz w:val="24"/>
        </w:rPr>
        <w:t>有限公司</w:t>
      </w:r>
      <w:r>
        <w:rPr>
          <w:rFonts w:hint="eastAsia" w:ascii="仿宋" w:hAnsi="仿宋" w:eastAsia="仿宋" w:cs="仿宋"/>
          <w:sz w:val="24"/>
          <w:lang w:eastAsia="zh-CN"/>
        </w:rPr>
        <w:t>#2</w:t>
      </w:r>
      <w:r>
        <w:rPr>
          <w:rFonts w:hint="eastAsia" w:ascii="仿宋" w:hAnsi="仿宋" w:eastAsia="仿宋" w:cs="仿宋"/>
          <w:sz w:val="24"/>
          <w:lang w:val="en-US"/>
        </w:rPr>
        <w:t>机组全保护空气自动加氧处理改造项目，包括自动供气系统、气控柜、电控柜、给水加氧安全柜、高加疏水加氧安全柜、凝结水加氧安全柜及其它安装附</w:t>
      </w:r>
      <w:r>
        <w:rPr>
          <w:rFonts w:hint="eastAsia" w:ascii="仿宋" w:hAnsi="仿宋" w:eastAsia="仿宋" w:cs="仿宋"/>
          <w:sz w:val="24"/>
        </w:rPr>
        <w:t>件。</w:t>
      </w:r>
      <w:r>
        <w:rPr>
          <w:rFonts w:hint="eastAsia" w:ascii="仿宋" w:hAnsi="仿宋" w:eastAsia="仿宋" w:cs="仿宋"/>
          <w:sz w:val="24"/>
          <w:lang w:val="en-US"/>
        </w:rPr>
        <w:t>全保护空气自动加氧设备应能够满足控制各水汽系统水质的需要，将热力系统的金属腐蚀和结垢限制在最低的水平</w:t>
      </w:r>
      <w:r>
        <w:rPr>
          <w:rFonts w:hint="eastAsia" w:ascii="仿宋" w:hAnsi="仿宋" w:eastAsia="仿宋" w:cs="仿宋"/>
          <w:sz w:val="24"/>
        </w:rPr>
        <w:t>。</w:t>
      </w:r>
      <w:r>
        <w:rPr>
          <w:rFonts w:hint="eastAsia" w:ascii="仿宋" w:hAnsi="仿宋" w:eastAsia="仿宋" w:cs="仿宋"/>
          <w:color w:val="000000"/>
          <w:sz w:val="24"/>
          <w:szCs w:val="24"/>
        </w:rPr>
        <w:t>本规范书提出该设备的功能设计、结构、性能、安装、调试、上位DCS系统逻辑组态和加氧转化试验等方面的技术要求。</w:t>
      </w:r>
    </w:p>
    <w:p w14:paraId="69640F6B">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本规范书提出的是最低限度的技术要求，并未对一切技术细节作出规定，也未充分引</w:t>
      </w:r>
      <w:r>
        <w:rPr>
          <w:rFonts w:hint="eastAsia" w:ascii="仿宋" w:hAnsi="仿宋" w:eastAsia="仿宋" w:cs="仿宋"/>
          <w:sz w:val="24"/>
        </w:rPr>
        <w:t>述有关标准和规范的条文，投标方保证提供全新的、优质的、符合本规范书以及相关国家与行业标准的成套产品，并且满足国家有关安全、卫生、环保等强制性标准的要求。</w:t>
      </w:r>
    </w:p>
    <w:p w14:paraId="3EB066DE">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如果投标方在投标阶段对本规范书有偏差意见，无论多少或多微小，都必须以书面形</w:t>
      </w:r>
      <w:r>
        <w:rPr>
          <w:rFonts w:hint="eastAsia" w:ascii="仿宋" w:hAnsi="仿宋" w:eastAsia="仿宋" w:cs="仿宋"/>
          <w:sz w:val="24"/>
        </w:rPr>
        <w:t>式对本规范书的条文提出差异表，否则招标方认为投标方提出的产品应完全符合本规范书的要求。</w:t>
      </w:r>
    </w:p>
    <w:p w14:paraId="10673B2D">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招标方如有本规范书以外的要求，应以书面形式提出，双方确认后作为技术规范书的附</w:t>
      </w:r>
      <w:r>
        <w:rPr>
          <w:rFonts w:hint="eastAsia" w:ascii="仿宋" w:hAnsi="仿宋" w:eastAsia="仿宋" w:cs="仿宋"/>
          <w:sz w:val="24"/>
        </w:rPr>
        <w:t>件，具有与技术规范书同等的效力。</w:t>
      </w:r>
    </w:p>
    <w:p w14:paraId="6355EFBB">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在签订合同之后，招标方有权提出因规范标准和规程发生变化而产生的一些补充要</w:t>
      </w:r>
      <w:r>
        <w:rPr>
          <w:rFonts w:hint="eastAsia" w:ascii="仿宋" w:hAnsi="仿宋" w:eastAsia="仿宋" w:cs="仿宋"/>
          <w:sz w:val="24"/>
        </w:rPr>
        <w:t>求。投标方应满足并遵守这些要求且不另外增加费用。</w:t>
      </w:r>
    </w:p>
    <w:p w14:paraId="72DAD696">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z w:val="24"/>
        </w:rPr>
        <w:t>本规范书所使用的标准与投标方所执行的标准发生矛盾时，按较高标准执行。</w:t>
      </w:r>
    </w:p>
    <w:p w14:paraId="506729C8">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设备采用的专利涉及的全部费用均被认为已包含在设备报价中，投标方应保证招标</w:t>
      </w:r>
      <w:r>
        <w:rPr>
          <w:rFonts w:hint="eastAsia" w:ascii="仿宋" w:hAnsi="仿宋" w:eastAsia="仿宋" w:cs="仿宋"/>
          <w:sz w:val="24"/>
        </w:rPr>
        <w:t>方不承担有关设备专利的一切责任。</w:t>
      </w:r>
    </w:p>
    <w:p w14:paraId="20BAD013">
      <w:pPr>
        <w:pStyle w:val="87"/>
        <w:numPr>
          <w:ilvl w:val="1"/>
          <w:numId w:val="28"/>
        </w:numPr>
        <w:tabs>
          <w:tab w:val="left" w:pos="585"/>
        </w:tabs>
        <w:spacing w:line="360" w:lineRule="auto"/>
        <w:ind w:left="0" w:firstLine="0"/>
        <w:rPr>
          <w:rFonts w:hint="eastAsia" w:ascii="仿宋" w:hAnsi="仿宋" w:eastAsia="仿宋" w:cs="仿宋"/>
          <w:spacing w:val="-1"/>
          <w:sz w:val="24"/>
        </w:rPr>
      </w:pPr>
      <w:r>
        <w:rPr>
          <w:rFonts w:hint="eastAsia" w:ascii="仿宋" w:hAnsi="仿宋" w:eastAsia="仿宋" w:cs="仿宋"/>
          <w:spacing w:val="-1"/>
          <w:sz w:val="24"/>
        </w:rPr>
        <w:t>投标方近五年（20</w:t>
      </w:r>
      <w:r>
        <w:rPr>
          <w:rFonts w:hint="eastAsia" w:ascii="仿宋" w:hAnsi="仿宋" w:eastAsia="仿宋" w:cs="仿宋"/>
          <w:spacing w:val="-1"/>
          <w:sz w:val="24"/>
          <w:lang w:val="en-US"/>
        </w:rPr>
        <w:t>20</w:t>
      </w:r>
      <w:r>
        <w:rPr>
          <w:rFonts w:hint="eastAsia" w:ascii="仿宋" w:hAnsi="仿宋" w:eastAsia="仿宋" w:cs="仿宋"/>
          <w:spacing w:val="-1"/>
          <w:sz w:val="24"/>
        </w:rPr>
        <w:t>年至今）内至少具有1项 600MW 等级及以上机组的全保护空气自动加氧设备合同业绩（</w:t>
      </w:r>
      <w:r>
        <w:rPr>
          <w:rFonts w:hint="eastAsia" w:ascii="仿宋" w:hAnsi="仿宋" w:eastAsia="仿宋" w:cs="仿宋"/>
          <w:spacing w:val="-1"/>
          <w:sz w:val="24"/>
          <w:lang w:val="en-US"/>
        </w:rPr>
        <w:t>非粗略控制下的液态加氧）</w:t>
      </w:r>
      <w:r>
        <w:rPr>
          <w:rFonts w:hint="eastAsia" w:ascii="仿宋" w:hAnsi="仿宋" w:eastAsia="仿宋" w:cs="仿宋"/>
          <w:spacing w:val="-1"/>
          <w:sz w:val="24"/>
        </w:rPr>
        <w:t>，业绩证明材料需提供合同复制件，合同复制件至少包含首页、签字盖章页和能体现供货范围的页面。</w:t>
      </w:r>
    </w:p>
    <w:p w14:paraId="39CD2A64">
      <w:pPr>
        <w:pStyle w:val="87"/>
        <w:numPr>
          <w:ilvl w:val="1"/>
          <w:numId w:val="28"/>
        </w:numPr>
        <w:tabs>
          <w:tab w:val="left" w:pos="585"/>
        </w:tabs>
        <w:spacing w:line="360" w:lineRule="auto"/>
        <w:ind w:left="0" w:firstLine="0"/>
        <w:rPr>
          <w:rFonts w:hint="eastAsia" w:ascii="仿宋" w:hAnsi="仿宋" w:eastAsia="仿宋" w:cs="仿宋"/>
        </w:rPr>
      </w:pPr>
      <w:r>
        <w:rPr>
          <w:rFonts w:hint="eastAsia" w:ascii="仿宋" w:hAnsi="仿宋" w:eastAsia="仿宋" w:cs="仿宋"/>
          <w:spacing w:val="-1"/>
          <w:sz w:val="24"/>
        </w:rPr>
        <w:t>本规范书经投标方与招标方双方共同确认签字后作为订货合同的技术附件，与订货合</w:t>
      </w:r>
      <w:r>
        <w:rPr>
          <w:rFonts w:hint="eastAsia" w:ascii="仿宋" w:hAnsi="仿宋" w:eastAsia="仿宋" w:cs="仿宋"/>
          <w:sz w:val="24"/>
        </w:rPr>
        <w:t>同正文具有同等效力。</w:t>
      </w:r>
    </w:p>
    <w:p w14:paraId="08A780C3">
      <w:pPr>
        <w:pStyle w:val="87"/>
        <w:tabs>
          <w:tab w:val="left" w:pos="585"/>
        </w:tabs>
        <w:spacing w:line="360" w:lineRule="auto"/>
        <w:ind w:left="0" w:firstLine="0"/>
        <w:rPr>
          <w:rFonts w:hint="eastAsia" w:ascii="仿宋" w:hAnsi="仿宋" w:eastAsia="仿宋" w:cs="仿宋"/>
          <w:sz w:val="24"/>
        </w:rPr>
      </w:pPr>
    </w:p>
    <w:p w14:paraId="0EE00EBB">
      <w:pPr>
        <w:pStyle w:val="87"/>
        <w:tabs>
          <w:tab w:val="left" w:pos="564"/>
        </w:tabs>
        <w:spacing w:before="120" w:after="156" w:afterLines="50" w:line="360" w:lineRule="auto"/>
        <w:ind w:left="0" w:firstLine="0"/>
        <w:outlineLvl w:val="1"/>
        <w:rPr>
          <w:rFonts w:hint="eastAsia" w:ascii="仿宋" w:hAnsi="仿宋" w:eastAsia="仿宋" w:cs="仿宋"/>
          <w:b/>
          <w:bCs/>
          <w:sz w:val="24"/>
          <w:szCs w:val="24"/>
        </w:rPr>
      </w:pPr>
      <w:bookmarkStart w:id="5" w:name="_bookmark46"/>
      <w:bookmarkEnd w:id="5"/>
      <w:bookmarkStart w:id="6" w:name="_Toc183815651"/>
      <w:r>
        <w:rPr>
          <w:rFonts w:hint="eastAsia" w:ascii="仿宋" w:hAnsi="仿宋" w:eastAsia="仿宋" w:cs="仿宋"/>
          <w:b/>
          <w:bCs/>
          <w:sz w:val="24"/>
          <w:szCs w:val="24"/>
        </w:rPr>
        <w:t>二、项目概况</w:t>
      </w:r>
      <w:bookmarkEnd w:id="6"/>
    </w:p>
    <w:p w14:paraId="44A1CB97">
      <w:pPr>
        <w:pStyle w:val="87"/>
        <w:tabs>
          <w:tab w:val="left" w:pos="1065"/>
        </w:tabs>
        <w:spacing w:line="360" w:lineRule="auto"/>
        <w:ind w:left="0" w:firstLine="0"/>
        <w:rPr>
          <w:rFonts w:hint="eastAsia" w:ascii="仿宋" w:hAnsi="仿宋" w:eastAsia="仿宋" w:cs="仿宋"/>
          <w:sz w:val="24"/>
        </w:rPr>
      </w:pPr>
      <w:r>
        <w:rPr>
          <w:rFonts w:hint="eastAsia" w:ascii="仿宋" w:hAnsi="仿宋" w:eastAsia="仿宋" w:cs="仿宋"/>
          <w:sz w:val="24"/>
          <w:lang w:val="en-US"/>
        </w:rPr>
        <w:t xml:space="preserve">2.1  </w:t>
      </w:r>
      <w:r>
        <w:rPr>
          <w:rFonts w:hint="eastAsia" w:ascii="仿宋" w:hAnsi="仿宋" w:eastAsia="仿宋" w:cs="仿宋"/>
          <w:sz w:val="24"/>
        </w:rPr>
        <w:t>项目名称：</w:t>
      </w:r>
      <w:r>
        <w:rPr>
          <w:rFonts w:hint="eastAsia" w:ascii="仿宋" w:hAnsi="仿宋" w:eastAsia="仿宋" w:cs="仿宋"/>
          <w:sz w:val="24"/>
          <w:lang w:val="en-US"/>
        </w:rPr>
        <w:t>洛阳万基宏远电力</w:t>
      </w:r>
      <w:r>
        <w:rPr>
          <w:rFonts w:hint="eastAsia" w:ascii="仿宋" w:hAnsi="仿宋" w:eastAsia="仿宋" w:cs="仿宋"/>
          <w:sz w:val="24"/>
        </w:rPr>
        <w:t>有限公司</w:t>
      </w:r>
      <w:r>
        <w:rPr>
          <w:rFonts w:hint="eastAsia" w:ascii="仿宋" w:hAnsi="仿宋" w:eastAsia="仿宋" w:cs="仿宋"/>
          <w:sz w:val="24"/>
          <w:lang w:eastAsia="zh-CN"/>
        </w:rPr>
        <w:t>#2</w:t>
      </w:r>
      <w:r>
        <w:rPr>
          <w:rFonts w:hint="eastAsia" w:ascii="仿宋" w:hAnsi="仿宋" w:eastAsia="仿宋" w:cs="仿宋"/>
          <w:sz w:val="24"/>
          <w:lang w:val="en-US"/>
        </w:rPr>
        <w:t>机组全保护空气自动加氧处理改造项目</w:t>
      </w:r>
      <w:r>
        <w:rPr>
          <w:rFonts w:hint="eastAsia" w:ascii="仿宋" w:hAnsi="仿宋" w:eastAsia="仿宋" w:cs="仿宋"/>
          <w:sz w:val="24"/>
        </w:rPr>
        <w:t>。</w:t>
      </w:r>
    </w:p>
    <w:p w14:paraId="0E0C276A">
      <w:pPr>
        <w:pStyle w:val="87"/>
        <w:tabs>
          <w:tab w:val="left" w:pos="1065"/>
        </w:tabs>
        <w:spacing w:line="360" w:lineRule="auto"/>
        <w:ind w:left="0" w:firstLine="0"/>
        <w:rPr>
          <w:rFonts w:hint="eastAsia" w:ascii="仿宋" w:hAnsi="仿宋" w:eastAsia="仿宋" w:cs="仿宋"/>
          <w:sz w:val="24"/>
        </w:rPr>
      </w:pPr>
      <w:r>
        <w:rPr>
          <w:rFonts w:hint="eastAsia" w:ascii="仿宋" w:hAnsi="仿宋" w:eastAsia="仿宋" w:cs="仿宋"/>
          <w:sz w:val="24"/>
          <w:lang w:val="en-US"/>
        </w:rPr>
        <w:t xml:space="preserve">2.2  </w:t>
      </w:r>
      <w:r>
        <w:rPr>
          <w:rFonts w:hint="eastAsia" w:ascii="仿宋" w:hAnsi="仿宋" w:eastAsia="仿宋" w:cs="仿宋"/>
          <w:sz w:val="24"/>
        </w:rPr>
        <w:t>地点：厂址位于新安县庙头乡东南，陇海铁路和310国道之间，涧河北岸，厂址以南约1.5km为涧河。</w:t>
      </w:r>
    </w:p>
    <w:p w14:paraId="0350D2E5">
      <w:pPr>
        <w:pStyle w:val="87"/>
        <w:tabs>
          <w:tab w:val="left" w:pos="106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2.3  项目概况：洛阳万基宏远电力有限公司 2×600MW 高效超超临界燃煤火电机组</w:t>
      </w:r>
      <w:r>
        <w:rPr>
          <w:rFonts w:ascii="仿宋" w:hAnsi="仿宋" w:eastAsia="仿宋" w:cs="仿宋"/>
          <w:sz w:val="24"/>
          <w:lang w:val="en-US"/>
        </w:rPr>
        <w:t>设计的给水处理方式为启机阶段的只加氨的弱氧化性全挥发处理（即AVT（O）），正常运行时的加氧处理（即OT）。目前，正常运行时，给水处理方式为AVT（O）处理</w:t>
      </w:r>
      <w:r>
        <w:rPr>
          <w:rFonts w:hint="eastAsia" w:ascii="仿宋" w:hAnsi="仿宋" w:eastAsia="仿宋" w:cs="仿宋"/>
          <w:sz w:val="24"/>
          <w:lang w:val="en-US"/>
        </w:rPr>
        <w:t>，</w:t>
      </w:r>
      <w:r>
        <w:rPr>
          <w:rFonts w:ascii="仿宋" w:hAnsi="仿宋" w:eastAsia="仿宋" w:cs="仿宋"/>
          <w:sz w:val="24"/>
          <w:lang w:val="en-US"/>
        </w:rPr>
        <w:t>为提高机组运行安全性、经济性，抑制给水系统及高加疏水系统流动加速腐蚀，延长凝结水精处理混床运行周期，降低锅炉沉积速率，延长锅炉酸洗周期。</w:t>
      </w:r>
      <w:r>
        <w:rPr>
          <w:rFonts w:hint="eastAsia" w:ascii="仿宋" w:hAnsi="仿宋" w:eastAsia="仿宋" w:cs="仿宋"/>
          <w:sz w:val="24"/>
          <w:lang w:val="en-US"/>
        </w:rPr>
        <w:t>因此，公司计划在2026年实施</w:t>
      </w:r>
      <w:r>
        <w:rPr>
          <w:rFonts w:hint="eastAsia" w:ascii="仿宋" w:hAnsi="仿宋" w:eastAsia="仿宋" w:cs="仿宋"/>
          <w:sz w:val="24"/>
          <w:lang w:val="en-US" w:eastAsia="zh-CN"/>
        </w:rPr>
        <w:t>#2</w:t>
      </w:r>
      <w:r>
        <w:rPr>
          <w:rFonts w:hint="eastAsia" w:ascii="仿宋" w:hAnsi="仿宋" w:eastAsia="仿宋" w:cs="仿宋"/>
          <w:sz w:val="24"/>
          <w:lang w:val="en-US"/>
        </w:rPr>
        <w:t>机组全保护空气自动加氧处理改造项目。</w:t>
      </w:r>
    </w:p>
    <w:p w14:paraId="4EB7564F">
      <w:pPr>
        <w:pStyle w:val="87"/>
        <w:tabs>
          <w:tab w:val="left" w:pos="564"/>
        </w:tabs>
        <w:spacing w:before="120" w:after="156" w:afterLines="50" w:line="360" w:lineRule="auto"/>
        <w:ind w:left="0" w:firstLine="0"/>
        <w:outlineLvl w:val="1"/>
        <w:rPr>
          <w:rFonts w:hint="eastAsia" w:ascii="仿宋" w:hAnsi="仿宋" w:eastAsia="仿宋" w:cs="仿宋"/>
          <w:b/>
          <w:bCs/>
          <w:sz w:val="24"/>
          <w:lang w:val="en-US"/>
        </w:rPr>
      </w:pPr>
      <w:bookmarkStart w:id="7" w:name="_bookmark47"/>
      <w:bookmarkEnd w:id="7"/>
      <w:bookmarkStart w:id="8" w:name="_Toc183815652"/>
      <w:r>
        <w:rPr>
          <w:rFonts w:hint="eastAsia" w:ascii="仿宋" w:hAnsi="仿宋" w:eastAsia="仿宋" w:cs="仿宋"/>
          <w:b/>
          <w:bCs/>
          <w:sz w:val="24"/>
          <w:lang w:val="en-US"/>
        </w:rPr>
        <w:t>三、基本设计条件</w:t>
      </w:r>
      <w:bookmarkEnd w:id="8"/>
    </w:p>
    <w:p w14:paraId="6A76FA9A">
      <w:pPr>
        <w:pStyle w:val="87"/>
        <w:tabs>
          <w:tab w:val="left" w:pos="58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3.1  加氧设备概况</w:t>
      </w:r>
    </w:p>
    <w:p w14:paraId="7178D7FC">
      <w:pPr>
        <w:pStyle w:val="87"/>
        <w:tabs>
          <w:tab w:val="left" w:pos="58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洛阳万基宏远电力有限公司</w:t>
      </w:r>
      <w:r>
        <w:rPr>
          <w:rFonts w:hint="eastAsia" w:ascii="仿宋" w:hAnsi="仿宋" w:eastAsia="仿宋" w:cs="仿宋"/>
          <w:sz w:val="24"/>
          <w:lang w:val="en-US" w:eastAsia="zh-CN"/>
        </w:rPr>
        <w:t>#2</w:t>
      </w:r>
      <w:r>
        <w:rPr>
          <w:rFonts w:hint="eastAsia" w:ascii="仿宋" w:hAnsi="仿宋" w:eastAsia="仿宋" w:cs="仿宋"/>
          <w:sz w:val="24"/>
          <w:lang w:val="en-US"/>
        </w:rPr>
        <w:t>机组配置的加氧设备为传统给水、凝结水加氧设备，通过氧气瓶、减压阀、调节阀进行手动加氧。传统加氧工艺和设备无法稳定控制溶氧，导致蒸汽溶氧极易超标，存在促进过热器、再热器氧化皮生成速率和脱落的风险。因此，自投产以来，该加氧设备一直未投入使用。</w:t>
      </w:r>
    </w:p>
    <w:p w14:paraId="4402C9EB">
      <w:pPr>
        <w:pStyle w:val="87"/>
        <w:tabs>
          <w:tab w:val="left" w:pos="58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3.2  项目设计原则</w:t>
      </w:r>
    </w:p>
    <w:p w14:paraId="75D35D83">
      <w:pPr>
        <w:pStyle w:val="87"/>
        <w:tabs>
          <w:tab w:val="left" w:pos="58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3.2.1 为解决给水系统、疏水系统流动加速腐蚀问题，规避蒸汽侧氧化皮集中剥落风险，实现水汽系统热力设备全面保护，提高机组运行的安全性和经济性。</w:t>
      </w:r>
    </w:p>
    <w:p w14:paraId="48B767DF">
      <w:pPr>
        <w:pStyle w:val="87"/>
        <w:tabs>
          <w:tab w:val="left" w:pos="585"/>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3.2.2 加氧点设计</w:t>
      </w:r>
    </w:p>
    <w:p w14:paraId="3F18A476">
      <w:pPr>
        <w:pStyle w:val="87"/>
        <w:tabs>
          <w:tab w:val="left" w:pos="585"/>
        </w:tabs>
        <w:spacing w:line="360" w:lineRule="auto"/>
        <w:ind w:left="0" w:firstLineChars="200"/>
        <w:rPr>
          <w:rFonts w:hint="eastAsia" w:ascii="仿宋" w:hAnsi="仿宋" w:eastAsia="仿宋" w:cs="仿宋"/>
          <w:sz w:val="24"/>
          <w:lang w:val="en-US"/>
        </w:rPr>
      </w:pPr>
      <w:r>
        <w:rPr>
          <w:rFonts w:hint="eastAsia" w:ascii="仿宋" w:hAnsi="仿宋" w:eastAsia="仿宋" w:cs="仿宋"/>
          <w:sz w:val="24"/>
          <w:lang w:val="en-US"/>
        </w:rPr>
        <w:t>(1)凝结水加氧点设在凝结水精处理出口母管上（利用原加氧点）。</w:t>
      </w:r>
    </w:p>
    <w:p w14:paraId="2F6A2387">
      <w:pPr>
        <w:pStyle w:val="87"/>
        <w:tabs>
          <w:tab w:val="left" w:pos="585"/>
        </w:tabs>
        <w:spacing w:line="360" w:lineRule="auto"/>
        <w:ind w:left="0" w:firstLineChars="200"/>
        <w:rPr>
          <w:rFonts w:hint="eastAsia" w:ascii="仿宋" w:hAnsi="仿宋" w:eastAsia="仿宋" w:cs="仿宋"/>
          <w:sz w:val="24"/>
          <w:lang w:val="en-US"/>
        </w:rPr>
      </w:pPr>
      <w:r>
        <w:rPr>
          <w:rFonts w:hint="eastAsia" w:ascii="仿宋" w:hAnsi="仿宋" w:eastAsia="仿宋" w:cs="仿宋"/>
          <w:sz w:val="24"/>
          <w:lang w:val="en-US"/>
        </w:rPr>
        <w:t>(2)给水加氧点设在除氧器出口下降管上（利用原加氧点）。</w:t>
      </w:r>
    </w:p>
    <w:p w14:paraId="15E1B1A9">
      <w:pPr>
        <w:pStyle w:val="87"/>
        <w:tabs>
          <w:tab w:val="left" w:pos="585"/>
        </w:tabs>
        <w:spacing w:line="360" w:lineRule="auto"/>
        <w:ind w:left="0" w:firstLineChars="200"/>
        <w:rPr>
          <w:rFonts w:hint="eastAsia" w:ascii="仿宋" w:hAnsi="仿宋" w:eastAsia="仿宋" w:cs="仿宋"/>
          <w:sz w:val="24"/>
          <w:lang w:val="en-US"/>
        </w:rPr>
      </w:pPr>
      <w:r>
        <w:rPr>
          <w:rFonts w:hint="eastAsia" w:ascii="仿宋" w:hAnsi="仿宋" w:eastAsia="仿宋" w:cs="仿宋"/>
          <w:sz w:val="24"/>
          <w:lang w:val="en-US"/>
        </w:rPr>
        <w:t xml:space="preserve">(3)高加疏水加氧点设在 </w:t>
      </w:r>
      <w:r>
        <w:rPr>
          <w:rFonts w:ascii="仿宋" w:hAnsi="仿宋" w:eastAsia="仿宋" w:cs="仿宋"/>
          <w:sz w:val="24"/>
          <w:lang w:val="en-US"/>
        </w:rPr>
        <w:t xml:space="preserve">1 </w:t>
      </w:r>
      <w:r>
        <w:rPr>
          <w:rFonts w:hint="eastAsia" w:ascii="仿宋" w:hAnsi="仿宋" w:eastAsia="仿宋" w:cs="仿宋"/>
          <w:sz w:val="24"/>
          <w:lang w:val="en-US"/>
        </w:rPr>
        <w:t>号高加汽侧入口（新增加氧点）。</w:t>
      </w:r>
    </w:p>
    <w:p w14:paraId="395E38A5">
      <w:pPr>
        <w:pStyle w:val="87"/>
        <w:tabs>
          <w:tab w:val="left" w:pos="884"/>
          <w:tab w:val="left" w:pos="1106"/>
        </w:tabs>
        <w:spacing w:line="360" w:lineRule="auto"/>
        <w:ind w:left="0" w:firstLine="0"/>
        <w:rPr>
          <w:rFonts w:hint="eastAsia" w:ascii="仿宋" w:hAnsi="仿宋" w:eastAsia="仿宋" w:cs="仿宋"/>
          <w:sz w:val="24"/>
          <w:lang w:val="en-US"/>
        </w:rPr>
      </w:pPr>
      <w:bookmarkStart w:id="9" w:name="_bookmark48"/>
      <w:bookmarkEnd w:id="9"/>
      <w:r>
        <w:rPr>
          <w:rFonts w:hint="eastAsia" w:ascii="仿宋" w:hAnsi="仿宋" w:eastAsia="仿宋" w:cs="仿宋"/>
          <w:sz w:val="24"/>
          <w:lang w:val="en-US"/>
        </w:rPr>
        <w:t>3.3  运行方式</w:t>
      </w:r>
    </w:p>
    <w:p w14:paraId="70BA50FF">
      <w:pPr>
        <w:tabs>
          <w:tab w:val="left" w:pos="884"/>
          <w:tab w:val="left" w:pos="1106"/>
        </w:tabs>
        <w:spacing w:line="360" w:lineRule="auto"/>
        <w:rPr>
          <w:rFonts w:hint="eastAsia" w:ascii="仿宋" w:hAnsi="仿宋" w:eastAsia="仿宋" w:cs="仿宋"/>
          <w:sz w:val="24"/>
          <w:lang w:val="en-US"/>
        </w:rPr>
      </w:pPr>
      <w:r>
        <w:rPr>
          <w:rFonts w:hint="eastAsia" w:ascii="仿宋" w:hAnsi="仿宋" w:eastAsia="仿宋" w:cs="仿宋"/>
          <w:sz w:val="24"/>
          <w:lang w:val="en-US"/>
        </w:rPr>
        <w:t>3.3.1 给水处理方式从 AVT(O)转化为 OT 处理工况</w:t>
      </w:r>
    </w:p>
    <w:p w14:paraId="51EE8846">
      <w:pPr>
        <w:pStyle w:val="87"/>
        <w:tabs>
          <w:tab w:val="left" w:pos="884"/>
          <w:tab w:val="left" w:pos="1106"/>
        </w:tabs>
        <w:spacing w:line="360" w:lineRule="auto"/>
        <w:ind w:left="0" w:firstLineChars="200"/>
        <w:rPr>
          <w:rFonts w:hint="eastAsia" w:ascii="仿宋" w:hAnsi="仿宋" w:eastAsia="仿宋" w:cs="仿宋"/>
          <w:sz w:val="24"/>
          <w:lang w:val="en-US"/>
        </w:rPr>
      </w:pPr>
      <w:r>
        <w:rPr>
          <w:rFonts w:hint="eastAsia" w:ascii="仿宋" w:hAnsi="仿宋" w:eastAsia="仿宋" w:cs="仿宋"/>
          <w:sz w:val="24"/>
          <w:lang w:val="en-US"/>
        </w:rPr>
        <w:t>给水 pH 降低至 9.0～9.3，减少加氨量，可有效提高精处理周期制水量，同时降低再生所用的酸、碱和除盐水的耗量，精处理运行成本得到有效降低。</w:t>
      </w:r>
    </w:p>
    <w:p w14:paraId="46EEC9AF">
      <w:pPr>
        <w:tabs>
          <w:tab w:val="left" w:pos="884"/>
          <w:tab w:val="left" w:pos="1106"/>
        </w:tabs>
        <w:spacing w:line="360" w:lineRule="auto"/>
        <w:rPr>
          <w:rFonts w:hint="eastAsia" w:ascii="仿宋" w:hAnsi="仿宋" w:eastAsia="仿宋" w:cs="仿宋"/>
          <w:sz w:val="24"/>
          <w:lang w:val="en-US"/>
        </w:rPr>
      </w:pPr>
      <w:r>
        <w:rPr>
          <w:rFonts w:hint="eastAsia" w:ascii="仿宋" w:hAnsi="仿宋" w:eastAsia="仿宋" w:cs="仿宋"/>
          <w:sz w:val="24"/>
          <w:lang w:val="en-US"/>
        </w:rPr>
        <w:t>3.3.2 传统加氧工艺和设备全面升级为全保护自动加氧技术</w:t>
      </w:r>
    </w:p>
    <w:p w14:paraId="383529DA">
      <w:pPr>
        <w:pStyle w:val="87"/>
        <w:tabs>
          <w:tab w:val="left" w:pos="884"/>
          <w:tab w:val="left" w:pos="1106"/>
        </w:tabs>
        <w:spacing w:line="360" w:lineRule="auto"/>
        <w:ind w:left="0" w:firstLineChars="200"/>
        <w:rPr>
          <w:rFonts w:hint="eastAsia" w:ascii="仿宋" w:hAnsi="仿宋" w:eastAsia="仿宋" w:cs="仿宋"/>
          <w:sz w:val="24"/>
          <w:lang w:val="en-US"/>
        </w:rPr>
      </w:pPr>
      <w:r>
        <w:rPr>
          <w:rFonts w:hint="eastAsia" w:ascii="仿宋" w:hAnsi="仿宋" w:eastAsia="仿宋" w:cs="仿宋"/>
          <w:sz w:val="24"/>
          <w:lang w:val="en-US"/>
        </w:rPr>
        <w:t>采用全保护加氧处理技术，控制除氧器入口溶解氧浓度 10～150μg/L，给水溶解氧浓度 10～30μg/L，保持过热蒸汽基本无氧，最高不大于 5μg/kg，同时向高压加热器汽侧单独加氧，使高加疏水溶解氧控制在 10μg/L以上，使给水系统和高加疏水系统得到有效保护的同时，不存在蒸汽高浓度氧潜在的促进过热器、再热器氧化皮集中脱落的风险。</w:t>
      </w:r>
    </w:p>
    <w:p w14:paraId="6A936C21">
      <w:pPr>
        <w:pStyle w:val="87"/>
        <w:tabs>
          <w:tab w:val="left" w:pos="884"/>
          <w:tab w:val="left" w:pos="1106"/>
        </w:tabs>
        <w:spacing w:line="360" w:lineRule="auto"/>
        <w:ind w:left="0" w:firstLine="0"/>
        <w:rPr>
          <w:rFonts w:hint="eastAsia" w:ascii="仿宋" w:hAnsi="仿宋" w:eastAsia="仿宋" w:cs="仿宋"/>
          <w:sz w:val="24"/>
          <w:lang w:val="en-US"/>
        </w:rPr>
      </w:pPr>
      <w:r>
        <w:rPr>
          <w:rFonts w:hint="eastAsia" w:ascii="仿宋" w:hAnsi="仿宋" w:eastAsia="仿宋" w:cs="仿宋"/>
          <w:sz w:val="24"/>
          <w:lang w:val="en-US"/>
        </w:rPr>
        <w:t>3.3.3 采用高压空气压缩机提供氧气，无需运行人员每天更换氧瓶，完全实现无人值守运行。</w:t>
      </w:r>
    </w:p>
    <w:p w14:paraId="6EAFD3F3">
      <w:pPr>
        <w:pStyle w:val="87"/>
        <w:numPr>
          <w:ilvl w:val="2"/>
          <w:numId w:val="29"/>
        </w:numPr>
        <w:tabs>
          <w:tab w:val="left" w:pos="884"/>
          <w:tab w:val="left" w:pos="1106"/>
        </w:tabs>
        <w:spacing w:line="360" w:lineRule="auto"/>
        <w:rPr>
          <w:rFonts w:hint="eastAsia" w:ascii="仿宋" w:hAnsi="仿宋" w:eastAsia="仿宋" w:cs="仿宋"/>
          <w:sz w:val="24"/>
          <w:lang w:val="en-US"/>
        </w:rPr>
      </w:pPr>
      <w:r>
        <w:rPr>
          <w:rFonts w:hint="eastAsia" w:ascii="仿宋" w:hAnsi="仿宋" w:eastAsia="仿宋" w:cs="仿宋"/>
          <w:sz w:val="24"/>
          <w:lang w:val="en-US"/>
        </w:rPr>
        <w:t>每台机组高加疏水、主蒸汽取样架上分别增加在线溶氧表，信号接入</w:t>
      </w:r>
      <w:r>
        <w:rPr>
          <w:rFonts w:ascii="仿宋" w:hAnsi="仿宋" w:eastAsia="仿宋" w:cs="仿宋"/>
          <w:sz w:val="24"/>
          <w:lang w:val="en-US"/>
        </w:rPr>
        <w:t>DCS</w:t>
      </w:r>
      <w:r>
        <w:rPr>
          <w:rFonts w:hint="eastAsia" w:ascii="仿宋" w:hAnsi="仿宋" w:eastAsia="仿宋" w:cs="仿宋"/>
          <w:sz w:val="24"/>
          <w:lang w:val="en-US"/>
        </w:rPr>
        <w:t>。</w:t>
      </w:r>
    </w:p>
    <w:p w14:paraId="75C7CBAC">
      <w:pPr>
        <w:adjustRightInd w:val="0"/>
        <w:snapToGrid w:val="0"/>
        <w:spacing w:before="156" w:beforeLines="50" w:after="156" w:afterLines="50" w:line="360" w:lineRule="auto"/>
        <w:outlineLvl w:val="1"/>
        <w:rPr>
          <w:rFonts w:hint="eastAsia" w:ascii="仿宋" w:hAnsi="仿宋" w:eastAsia="仿宋" w:cs="仿宋"/>
          <w:b/>
          <w:bCs/>
          <w:sz w:val="24"/>
        </w:rPr>
      </w:pPr>
      <w:bookmarkStart w:id="10" w:name="_Toc183815653"/>
      <w:r>
        <w:rPr>
          <w:rFonts w:hint="eastAsia" w:ascii="仿宋" w:hAnsi="仿宋" w:eastAsia="仿宋" w:cs="仿宋"/>
          <w:b/>
          <w:bCs/>
          <w:sz w:val="24"/>
        </w:rPr>
        <w:t>四、设计规范与标准</w:t>
      </w:r>
      <w:bookmarkEnd w:id="10"/>
    </w:p>
    <w:p w14:paraId="522F08E2">
      <w:pPr>
        <w:tabs>
          <w:tab w:val="left" w:pos="1610"/>
        </w:tabs>
        <w:spacing w:line="360" w:lineRule="auto"/>
        <w:ind w:firstLine="480" w:firstLineChars="200"/>
        <w:rPr>
          <w:rFonts w:hint="eastAsia" w:ascii="仿宋" w:hAnsi="仿宋" w:eastAsia="仿宋" w:cs="仿宋"/>
          <w:sz w:val="24"/>
          <w:lang w:val="en-US"/>
        </w:rPr>
      </w:pPr>
      <w:r>
        <w:rPr>
          <w:rFonts w:hint="eastAsia" w:ascii="仿宋" w:hAnsi="仿宋" w:eastAsia="仿宋" w:cs="仿宋"/>
          <w:sz w:val="24"/>
          <w:lang w:val="en-US"/>
        </w:rPr>
        <w:t>本项目所适用标准和规范（包括但不限于，其中没有标注日期的标准，其最新版本适用于本项目）：</w:t>
      </w:r>
    </w:p>
    <w:tbl>
      <w:tblPr>
        <w:tblStyle w:val="300"/>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1621"/>
        <w:gridCol w:w="6745"/>
      </w:tblGrid>
      <w:tr w14:paraId="64F85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706" w:type="dxa"/>
          </w:tcPr>
          <w:p w14:paraId="61EF2469">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序号</w:t>
            </w:r>
          </w:p>
        </w:tc>
        <w:tc>
          <w:tcPr>
            <w:tcW w:w="1621" w:type="dxa"/>
          </w:tcPr>
          <w:p w14:paraId="2E54AEEE">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标准号</w:t>
            </w:r>
          </w:p>
        </w:tc>
        <w:tc>
          <w:tcPr>
            <w:tcW w:w="6745" w:type="dxa"/>
          </w:tcPr>
          <w:p w14:paraId="01C7B1B0">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标准名称</w:t>
            </w:r>
          </w:p>
        </w:tc>
      </w:tr>
      <w:tr w14:paraId="15EAE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706" w:type="dxa"/>
          </w:tcPr>
          <w:p w14:paraId="27021AE9">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1</w:t>
            </w:r>
          </w:p>
        </w:tc>
        <w:tc>
          <w:tcPr>
            <w:tcW w:w="1621" w:type="dxa"/>
          </w:tcPr>
          <w:p w14:paraId="16CF16CB">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GB/T 12145</w:t>
            </w:r>
          </w:p>
        </w:tc>
        <w:tc>
          <w:tcPr>
            <w:tcW w:w="6745" w:type="dxa"/>
          </w:tcPr>
          <w:p w14:paraId="21AA1B6D">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《火力发电机组及蒸汽动力设备水汽质量》</w:t>
            </w:r>
          </w:p>
        </w:tc>
      </w:tr>
      <w:tr w14:paraId="01769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706" w:type="dxa"/>
          </w:tcPr>
          <w:p w14:paraId="6FE5A640">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2</w:t>
            </w:r>
          </w:p>
        </w:tc>
        <w:tc>
          <w:tcPr>
            <w:tcW w:w="1621" w:type="dxa"/>
          </w:tcPr>
          <w:p w14:paraId="5827D0D9">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DL/T 1115</w:t>
            </w:r>
          </w:p>
        </w:tc>
        <w:tc>
          <w:tcPr>
            <w:tcW w:w="6745" w:type="dxa"/>
          </w:tcPr>
          <w:p w14:paraId="0A83E861">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《火力发电厂机组大修化学检查导则》</w:t>
            </w:r>
          </w:p>
        </w:tc>
      </w:tr>
      <w:tr w14:paraId="21D81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706" w:type="dxa"/>
          </w:tcPr>
          <w:p w14:paraId="3DD92F1B">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3</w:t>
            </w:r>
          </w:p>
        </w:tc>
        <w:tc>
          <w:tcPr>
            <w:tcW w:w="1621" w:type="dxa"/>
          </w:tcPr>
          <w:p w14:paraId="4FF0F3ED">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DL/T805.1</w:t>
            </w:r>
          </w:p>
        </w:tc>
        <w:tc>
          <w:tcPr>
            <w:tcW w:w="6745" w:type="dxa"/>
          </w:tcPr>
          <w:p w14:paraId="69CABD96">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《火电厂汽水化学导则 第 1 部分：锅炉给水加氧处理导则》</w:t>
            </w:r>
          </w:p>
        </w:tc>
      </w:tr>
      <w:tr w14:paraId="35A5C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706" w:type="dxa"/>
          </w:tcPr>
          <w:p w14:paraId="79435356">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4</w:t>
            </w:r>
          </w:p>
        </w:tc>
        <w:tc>
          <w:tcPr>
            <w:tcW w:w="1621" w:type="dxa"/>
          </w:tcPr>
          <w:p w14:paraId="26E10700">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DL/T 677</w:t>
            </w:r>
          </w:p>
        </w:tc>
        <w:tc>
          <w:tcPr>
            <w:tcW w:w="6745" w:type="dxa"/>
          </w:tcPr>
          <w:p w14:paraId="21D64F1D">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《发电厂在线化学仪表检验规程》</w:t>
            </w:r>
          </w:p>
        </w:tc>
      </w:tr>
      <w:tr w14:paraId="402F6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706" w:type="dxa"/>
          </w:tcPr>
          <w:p w14:paraId="33418064">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5</w:t>
            </w:r>
          </w:p>
        </w:tc>
        <w:tc>
          <w:tcPr>
            <w:tcW w:w="1621" w:type="dxa"/>
          </w:tcPr>
          <w:p w14:paraId="72E750FF">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GB/T 14427</w:t>
            </w:r>
          </w:p>
        </w:tc>
        <w:tc>
          <w:tcPr>
            <w:tcW w:w="6745" w:type="dxa"/>
          </w:tcPr>
          <w:p w14:paraId="2F1B2A38">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《锅炉用水和冷却水分析方法铁的测定》</w:t>
            </w:r>
          </w:p>
        </w:tc>
      </w:tr>
      <w:tr w14:paraId="3CD04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706" w:type="dxa"/>
          </w:tcPr>
          <w:p w14:paraId="75E5C451">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6</w:t>
            </w:r>
          </w:p>
        </w:tc>
        <w:tc>
          <w:tcPr>
            <w:tcW w:w="1621" w:type="dxa"/>
          </w:tcPr>
          <w:p w14:paraId="0AA9523D">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DL/T 955</w:t>
            </w:r>
          </w:p>
        </w:tc>
        <w:tc>
          <w:tcPr>
            <w:tcW w:w="6745" w:type="dxa"/>
          </w:tcPr>
          <w:p w14:paraId="1CC4968D">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《火力发电厂水、汽试验方法 铜、铁的测定 石墨炉原子吸收法》</w:t>
            </w:r>
          </w:p>
        </w:tc>
      </w:tr>
      <w:tr w14:paraId="4A586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706" w:type="dxa"/>
            <w:vAlign w:val="center"/>
          </w:tcPr>
          <w:p w14:paraId="79865DC5">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7</w:t>
            </w:r>
          </w:p>
        </w:tc>
        <w:tc>
          <w:tcPr>
            <w:tcW w:w="1621" w:type="dxa"/>
            <w:vAlign w:val="center"/>
          </w:tcPr>
          <w:p w14:paraId="4AC49ED4">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DL/T954</w:t>
            </w:r>
          </w:p>
        </w:tc>
        <w:tc>
          <w:tcPr>
            <w:tcW w:w="6745" w:type="dxa"/>
          </w:tcPr>
          <w:p w14:paraId="59A92E0C">
            <w:pPr>
              <w:snapToGrid w:val="0"/>
              <w:spacing w:line="360" w:lineRule="auto"/>
              <w:rPr>
                <w:rFonts w:hint="eastAsia" w:ascii="仿宋" w:hAnsi="仿宋" w:eastAsia="仿宋" w:cs="仿宋"/>
                <w:sz w:val="24"/>
                <w:szCs w:val="24"/>
                <w:lang w:val="en-US" w:eastAsia="en-US"/>
              </w:rPr>
            </w:pPr>
            <w:r>
              <w:rPr>
                <w:rFonts w:ascii="仿宋" w:hAnsi="仿宋" w:eastAsia="仿宋" w:cs="仿宋"/>
                <w:sz w:val="24"/>
                <w:szCs w:val="24"/>
                <w:lang w:val="en-US" w:eastAsia="en-US"/>
              </w:rPr>
              <w:t>《火力发电厂水、汽试验方法 痕量氟离子、乙酸根离子、甲酸根离子、氯离子、亚硝酸根离子、硝酸根离子、磷酸根离子和硫酸根离子的测定—离子色谱法》</w:t>
            </w:r>
          </w:p>
        </w:tc>
      </w:tr>
    </w:tbl>
    <w:p w14:paraId="0C13B218">
      <w:pPr>
        <w:pStyle w:val="25"/>
        <w:spacing w:before="156" w:beforeLines="50" w:line="360" w:lineRule="auto"/>
        <w:ind w:left="0" w:leftChars="0"/>
        <w:outlineLvl w:val="1"/>
        <w:rPr>
          <w:rFonts w:hint="eastAsia" w:ascii="仿宋" w:hAnsi="仿宋" w:eastAsia="仿宋" w:cs="仿宋"/>
          <w:b/>
          <w:bCs/>
          <w:sz w:val="24"/>
          <w:szCs w:val="24"/>
        </w:rPr>
      </w:pPr>
      <w:bookmarkStart w:id="11" w:name="_Toc183815654"/>
      <w:r>
        <w:rPr>
          <w:rFonts w:hint="eastAsia" w:ascii="仿宋" w:hAnsi="仿宋" w:eastAsia="仿宋" w:cs="仿宋"/>
          <w:b/>
          <w:bCs/>
          <w:sz w:val="24"/>
          <w:szCs w:val="24"/>
        </w:rPr>
        <w:t>五、技术要求</w:t>
      </w:r>
      <w:bookmarkEnd w:id="11"/>
    </w:p>
    <w:p w14:paraId="6AA40601">
      <w:pPr>
        <w:pStyle w:val="25"/>
        <w:ind w:left="0" w:leftChars="0"/>
        <w:rPr>
          <w:rFonts w:hint="eastAsia" w:ascii="仿宋" w:hAnsi="仿宋" w:eastAsia="仿宋" w:cs="仿宋"/>
          <w:sz w:val="24"/>
          <w:szCs w:val="24"/>
        </w:rPr>
      </w:pPr>
      <w:r>
        <w:rPr>
          <w:rFonts w:hint="eastAsia" w:ascii="仿宋" w:hAnsi="仿宋" w:eastAsia="仿宋" w:cs="仿宋"/>
          <w:sz w:val="24"/>
          <w:szCs w:val="24"/>
        </w:rPr>
        <w:t>5.1主要工作内容</w:t>
      </w:r>
    </w:p>
    <w:p w14:paraId="6CADCDE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洛阳万基宏远电力有限公司</w:t>
      </w:r>
      <w:r>
        <w:rPr>
          <w:rFonts w:hint="eastAsia" w:ascii="仿宋" w:hAnsi="仿宋" w:eastAsia="仿宋" w:cs="仿宋"/>
          <w:sz w:val="24"/>
          <w:szCs w:val="24"/>
          <w:lang w:eastAsia="zh-CN"/>
        </w:rPr>
        <w:t>#2</w:t>
      </w:r>
      <w:r>
        <w:rPr>
          <w:rFonts w:hint="eastAsia" w:ascii="仿宋" w:hAnsi="仿宋" w:eastAsia="仿宋" w:cs="仿宋"/>
          <w:sz w:val="24"/>
          <w:szCs w:val="24"/>
        </w:rPr>
        <w:t>机组全保护空气自动加氧处理改造项目，涉及原加氧设备拆除、新加氧设备（材料）设计、供货、设备安装、调试，后续加氧试验转化，人员培训等工作。概述如下：</w:t>
      </w:r>
    </w:p>
    <w:p w14:paraId="62C05DE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1）投标人提供加氧管道、阀门、三通、电缆等施工用料，负责进行现场施工，施工主要包括加氧点加装，加氧管道布设改造、电源电缆、信号电缆铺设。</w:t>
      </w:r>
    </w:p>
    <w:p w14:paraId="08DF11B5">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2）投标人提供 1 套“一拖二”全保护空气自动加氧设备，主要包括：自动供气系统、加氧气控柜、加氧电控柜、给水加氧安全柜、高加疏水加氧安全柜、凝结水加氧安全柜，加氧管道和阀门等，设备内部卡套连接管道为316L不锈钢材质，加氧设备到加氧点的焊接管道为304不锈钢材质。并完成设备就地安装、与热力系统对接、调试等工作。其中，自动供气系统高压空气压缩机采用选用</w:t>
      </w:r>
      <w:r>
        <w:rPr>
          <w:rFonts w:ascii="仿宋" w:hAnsi="仿宋" w:eastAsia="仿宋" w:cs="仿宋"/>
          <w:sz w:val="24"/>
          <w:szCs w:val="24"/>
        </w:rPr>
        <w:t>德国宝华、英国美瑞格斯、美国英格索兰</w:t>
      </w:r>
      <w:r>
        <w:rPr>
          <w:rFonts w:hint="eastAsia" w:ascii="仿宋" w:hAnsi="仿宋" w:eastAsia="仿宋" w:cs="仿宋"/>
          <w:sz w:val="24"/>
          <w:szCs w:val="24"/>
        </w:rPr>
        <w:t>品牌，气控柜中使用的高压气体流量计和智能流量控制器选用西安热工院、北京元德、苏州盛地品牌，安全柜及其稳压器选用</w:t>
      </w:r>
      <w:r>
        <w:rPr>
          <w:rFonts w:ascii="仿宋" w:hAnsi="仿宋" w:eastAsia="仿宋" w:cs="仿宋"/>
          <w:sz w:val="24"/>
          <w:szCs w:val="24"/>
        </w:rPr>
        <w:t>西安热工院、北京元德、</w:t>
      </w:r>
      <w:r>
        <w:rPr>
          <w:rFonts w:hint="eastAsia" w:ascii="仿宋" w:hAnsi="仿宋" w:eastAsia="仿宋" w:cs="仿宋"/>
          <w:sz w:val="24"/>
          <w:szCs w:val="24"/>
        </w:rPr>
        <w:t>上海邦矿品牌。</w:t>
      </w:r>
    </w:p>
    <w:p w14:paraId="70B6F55D">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3）投标人提供4套在线溶解氧表，分别用于监测机组主蒸汽和高加疏水溶解氧含量。溶氧表安装在低温仪表屏上，对取样管路进行改造，完成在线溶解氧表安装调试。</w:t>
      </w:r>
    </w:p>
    <w:p w14:paraId="526DDD37">
      <w:pPr>
        <w:spacing w:line="360" w:lineRule="auto"/>
        <w:ind w:firstLine="480" w:firstLineChars="200"/>
        <w:rPr>
          <w:rFonts w:hint="eastAsia" w:ascii="仿宋" w:hAnsi="仿宋" w:eastAsia="仿宋" w:cs="仿宋"/>
          <w:sz w:val="24"/>
          <w:szCs w:val="24"/>
          <w:lang w:val="en-US"/>
        </w:rPr>
      </w:pPr>
      <w:r>
        <w:rPr>
          <w:rFonts w:hint="eastAsia" w:ascii="仿宋" w:hAnsi="仿宋" w:eastAsia="仿宋" w:cs="仿宋"/>
          <w:sz w:val="24"/>
          <w:szCs w:val="24"/>
          <w:lang w:val="en-US"/>
        </w:rPr>
        <w:t>4</w:t>
      </w:r>
      <w:r>
        <w:rPr>
          <w:rFonts w:hint="eastAsia" w:ascii="仿宋" w:hAnsi="仿宋" w:eastAsia="仿宋" w:cs="仿宋"/>
          <w:sz w:val="24"/>
          <w:szCs w:val="24"/>
        </w:rPr>
        <w:t>）投标人提供</w:t>
      </w:r>
      <w:r>
        <w:rPr>
          <w:rFonts w:hint="eastAsia" w:ascii="仿宋" w:hAnsi="仿宋" w:eastAsia="仿宋" w:cs="仿宋"/>
          <w:sz w:val="24"/>
          <w:szCs w:val="24"/>
          <w:lang w:val="en-US"/>
        </w:rPr>
        <w:t>2台</w:t>
      </w:r>
      <w:r>
        <w:rPr>
          <w:rFonts w:hint="eastAsia" w:ascii="仿宋" w:hAnsi="仿宋" w:eastAsia="仿宋" w:cs="仿宋"/>
          <w:sz w:val="24"/>
        </w:rPr>
        <w:t>计算型pH表</w:t>
      </w:r>
      <w:r>
        <w:rPr>
          <w:rFonts w:hint="eastAsia" w:ascii="仿宋" w:hAnsi="仿宋" w:eastAsia="仿宋" w:cs="仿宋"/>
          <w:sz w:val="24"/>
          <w:szCs w:val="24"/>
        </w:rPr>
        <w:t>，分别用于监测机组省煤器入口的电导、氢电导和pH，</w:t>
      </w:r>
      <w:r>
        <w:rPr>
          <w:rFonts w:hint="eastAsia" w:ascii="仿宋" w:hAnsi="仿宋" w:eastAsia="仿宋" w:cs="仿宋"/>
          <w:sz w:val="24"/>
          <w:szCs w:val="24"/>
          <w:lang w:val="en-US"/>
        </w:rPr>
        <w:t>实现对省煤器入口水样水质的精准监督。</w:t>
      </w:r>
      <w:r>
        <w:rPr>
          <w:rFonts w:hint="eastAsia" w:ascii="仿宋" w:hAnsi="仿宋" w:eastAsia="仿宋" w:cs="仿宋"/>
          <w:sz w:val="24"/>
        </w:rPr>
        <w:t>pH表</w:t>
      </w:r>
      <w:r>
        <w:rPr>
          <w:rFonts w:hint="eastAsia" w:ascii="仿宋" w:hAnsi="仿宋" w:eastAsia="仿宋" w:cs="仿宋"/>
          <w:sz w:val="24"/>
          <w:szCs w:val="24"/>
        </w:rPr>
        <w:t>安装在低温仪表屏上，完成在线</w:t>
      </w:r>
      <w:r>
        <w:rPr>
          <w:rFonts w:hint="eastAsia" w:ascii="仿宋" w:hAnsi="仿宋" w:eastAsia="仿宋" w:cs="仿宋"/>
          <w:sz w:val="24"/>
        </w:rPr>
        <w:t>计算型pH表</w:t>
      </w:r>
      <w:r>
        <w:rPr>
          <w:rFonts w:hint="eastAsia" w:ascii="仿宋" w:hAnsi="仿宋" w:eastAsia="仿宋" w:cs="仿宋"/>
          <w:sz w:val="24"/>
          <w:szCs w:val="24"/>
        </w:rPr>
        <w:t>安装调试。</w:t>
      </w:r>
    </w:p>
    <w:p w14:paraId="1858C73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rPr>
        <w:t>5</w:t>
      </w:r>
      <w:r>
        <w:rPr>
          <w:rFonts w:hint="eastAsia" w:ascii="仿宋" w:hAnsi="仿宋" w:eastAsia="仿宋" w:cs="仿宋"/>
          <w:sz w:val="24"/>
          <w:szCs w:val="24"/>
        </w:rPr>
        <w:t>）投标人负责开展</w:t>
      </w:r>
      <w:r>
        <w:rPr>
          <w:rFonts w:hint="eastAsia" w:ascii="仿宋" w:hAnsi="仿宋" w:eastAsia="仿宋" w:cs="仿宋"/>
          <w:sz w:val="24"/>
          <w:szCs w:val="24"/>
          <w:lang w:eastAsia="zh-CN"/>
        </w:rPr>
        <w:t>#2</w:t>
      </w:r>
      <w:r>
        <w:rPr>
          <w:rFonts w:hint="eastAsia" w:ascii="仿宋" w:hAnsi="仿宋" w:eastAsia="仿宋" w:cs="仿宋"/>
          <w:sz w:val="24"/>
          <w:szCs w:val="24"/>
        </w:rPr>
        <w:t xml:space="preserve"> 机组给水加氧处理前技术评估、水汽品质查定、加氧转化试验等，根据试验结果，制定给水加氧处理运行措施。</w:t>
      </w:r>
    </w:p>
    <w:p w14:paraId="222F102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连续3年</w:t>
      </w:r>
      <w:r>
        <w:rPr>
          <w:rFonts w:hint="eastAsia" w:ascii="Segoe UI Emoji" w:hAnsi="Segoe UI Emoji" w:eastAsia="仿宋" w:cs="Segoe UI Emoji"/>
          <w:sz w:val="24"/>
          <w:szCs w:val="24"/>
        </w:rPr>
        <w:t>由招标人负责</w:t>
      </w:r>
      <w:r>
        <w:rPr>
          <w:rFonts w:ascii="仿宋" w:hAnsi="仿宋" w:eastAsia="仿宋" w:cs="仿宋"/>
          <w:sz w:val="24"/>
          <w:szCs w:val="24"/>
        </w:rPr>
        <w:t>水冷壁割管</w:t>
      </w:r>
      <w:r>
        <w:rPr>
          <w:rFonts w:hint="eastAsia" w:ascii="仿宋" w:hAnsi="仿宋" w:eastAsia="仿宋" w:cs="仿宋"/>
          <w:sz w:val="24"/>
          <w:szCs w:val="24"/>
        </w:rPr>
        <w:t>，投标人</w:t>
      </w:r>
      <w:r>
        <w:rPr>
          <w:rFonts w:ascii="仿宋" w:hAnsi="仿宋" w:eastAsia="仿宋" w:cs="仿宋"/>
          <w:sz w:val="24"/>
          <w:szCs w:val="24"/>
        </w:rPr>
        <w:t>根据《DLT 1115-2019火力发电厂机组大修化学检查导则》要求</w:t>
      </w:r>
      <w:r>
        <w:rPr>
          <w:rFonts w:hint="eastAsia" w:ascii="仿宋" w:hAnsi="仿宋" w:eastAsia="仿宋" w:cs="仿宋"/>
          <w:sz w:val="24"/>
          <w:szCs w:val="24"/>
        </w:rPr>
        <w:t>负责管样的垢量、元素和物相检验分析</w:t>
      </w:r>
      <w:r>
        <w:rPr>
          <w:rFonts w:ascii="仿宋" w:hAnsi="仿宋" w:eastAsia="仿宋" w:cs="仿宋"/>
          <w:sz w:val="24"/>
          <w:szCs w:val="24"/>
        </w:rPr>
        <w:t>，</w:t>
      </w:r>
      <w:r>
        <w:rPr>
          <w:rFonts w:hint="eastAsia" w:ascii="仿宋" w:hAnsi="仿宋" w:eastAsia="仿宋" w:cs="仿宋"/>
          <w:sz w:val="24"/>
          <w:szCs w:val="24"/>
        </w:rPr>
        <w:t>并</w:t>
      </w:r>
      <w:r>
        <w:rPr>
          <w:rFonts w:ascii="仿宋" w:hAnsi="仿宋" w:eastAsia="仿宋" w:cs="仿宋"/>
          <w:sz w:val="24"/>
          <w:szCs w:val="24"/>
        </w:rPr>
        <w:t>根据结垢速率评价加氧处理运行效果。</w:t>
      </w:r>
    </w:p>
    <w:p w14:paraId="20DFA94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rPr>
        <w:t>7</w:t>
      </w:r>
      <w:r>
        <w:rPr>
          <w:rFonts w:hint="eastAsia" w:ascii="仿宋" w:hAnsi="仿宋" w:eastAsia="仿宋" w:cs="仿宋"/>
          <w:sz w:val="24"/>
          <w:szCs w:val="24"/>
        </w:rPr>
        <w:t>）投标人负责将原有加氧系统进行拆除，运送至招标人指定地方。</w:t>
      </w:r>
    </w:p>
    <w:p w14:paraId="2FDAF1C1">
      <w:pPr>
        <w:spacing w:line="36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8）因本系统为公用系统，涵盖一号机供货及施工范围。</w:t>
      </w:r>
    </w:p>
    <w:p w14:paraId="07D52811">
      <w:pPr>
        <w:snapToGrid w:val="0"/>
        <w:spacing w:line="360" w:lineRule="auto"/>
        <w:rPr>
          <w:rFonts w:hint="eastAsia" w:ascii="仿宋" w:hAnsi="仿宋" w:eastAsia="仿宋" w:cs="仿宋"/>
          <w:sz w:val="24"/>
          <w:szCs w:val="24"/>
        </w:rPr>
      </w:pPr>
      <w:r>
        <w:rPr>
          <w:rFonts w:hint="eastAsia" w:ascii="仿宋" w:hAnsi="仿宋" w:eastAsia="仿宋" w:cs="仿宋"/>
          <w:sz w:val="24"/>
          <w:szCs w:val="24"/>
          <w:lang w:val="en-US"/>
        </w:rPr>
        <w:t>5</w:t>
      </w:r>
      <w:r>
        <w:rPr>
          <w:rFonts w:hint="eastAsia" w:ascii="仿宋" w:hAnsi="仿宋" w:eastAsia="仿宋" w:cs="仿宋"/>
          <w:sz w:val="24"/>
          <w:szCs w:val="24"/>
        </w:rPr>
        <w:t>.2 控制要求</w:t>
      </w:r>
    </w:p>
    <w:p w14:paraId="0BFFF4CF">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5.2.1 给水加氧控制：由给水流量和省煤器入口在线溶氧表送出的模拟信号与加氧流量调节系统联锁，满足给水自动精确加氧。</w:t>
      </w:r>
    </w:p>
    <w:p w14:paraId="755F6B0F">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5.2.2 高加疏水加氧控制：由给水流量和高加疏水在线溶氧表送出的模拟信号与加氧流量控制系统联锁，满足高加疏水自动加氧的目的。</w:t>
      </w:r>
    </w:p>
    <w:p w14:paraId="194A19A7">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5.2.3 凝结水加氧控制：由给水流量和除氧器入口在线溶氧表送出的模拟信号与加氧流量调节系统联锁，满足凝结水自动加氧的目的。</w:t>
      </w:r>
    </w:p>
    <w:p w14:paraId="7BE71F04">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5.2.4 凝结水</w:t>
      </w:r>
      <w:r>
        <w:rPr>
          <w:rFonts w:ascii="仿宋" w:hAnsi="仿宋" w:eastAsia="仿宋" w:cs="仿宋"/>
          <w:sz w:val="24"/>
          <w:szCs w:val="24"/>
          <w:lang w:val="en-US"/>
        </w:rPr>
        <w:t>精处理出口</w:t>
      </w:r>
      <w:r>
        <w:rPr>
          <w:rFonts w:hint="eastAsia" w:ascii="仿宋" w:hAnsi="仿宋" w:eastAsia="仿宋" w:cs="仿宋"/>
          <w:sz w:val="24"/>
          <w:szCs w:val="24"/>
          <w:lang w:val="en-US"/>
        </w:rPr>
        <w:t>和</w:t>
      </w:r>
      <w:r>
        <w:rPr>
          <w:rFonts w:ascii="仿宋" w:hAnsi="仿宋" w:eastAsia="仿宋" w:cs="仿宋"/>
          <w:sz w:val="24"/>
          <w:szCs w:val="24"/>
          <w:lang w:val="en-US"/>
        </w:rPr>
        <w:t>省煤器入口给水的氢电导率</w:t>
      </w:r>
      <w:r>
        <w:rPr>
          <w:rFonts w:hint="eastAsia" w:ascii="仿宋" w:hAnsi="仿宋" w:eastAsia="仿宋" w:cs="仿宋"/>
          <w:sz w:val="24"/>
          <w:szCs w:val="24"/>
          <w:lang w:val="en-US"/>
        </w:rPr>
        <w:t>同时</w:t>
      </w:r>
      <w:r>
        <w:rPr>
          <w:rFonts w:ascii="仿宋" w:hAnsi="仿宋" w:eastAsia="仿宋" w:cs="仿宋"/>
          <w:sz w:val="24"/>
          <w:szCs w:val="24"/>
          <w:lang w:val="en-US"/>
        </w:rPr>
        <w:t>大于0.10uS/cm时，</w:t>
      </w:r>
      <w:r>
        <w:rPr>
          <w:rFonts w:hint="eastAsia" w:ascii="仿宋" w:hAnsi="仿宋" w:eastAsia="仿宋" w:cs="仿宋"/>
          <w:sz w:val="24"/>
          <w:szCs w:val="24"/>
          <w:lang w:val="en-US"/>
        </w:rPr>
        <w:t>自动停止加氧设备。</w:t>
      </w:r>
    </w:p>
    <w:p w14:paraId="62651563">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5.2.5 主蒸汽或启动分离器汽侧溶解氧＞5</w:t>
      </w:r>
      <w:r>
        <w:rPr>
          <w:rFonts w:ascii="仿宋" w:hAnsi="仿宋" w:eastAsia="仿宋" w:cs="仿宋"/>
          <w:sz w:val="24"/>
          <w:szCs w:val="24"/>
        </w:rPr>
        <w:t>μg/L</w:t>
      </w:r>
      <w:r>
        <w:rPr>
          <w:rFonts w:hint="eastAsia" w:ascii="仿宋" w:hAnsi="仿宋" w:eastAsia="仿宋" w:cs="仿宋"/>
          <w:sz w:val="24"/>
          <w:szCs w:val="24"/>
        </w:rPr>
        <w:t>，发出报警信号；且省煤器入口溶解氧</w:t>
      </w:r>
      <w:r>
        <w:rPr>
          <w:rFonts w:hint="eastAsia" w:ascii="仿宋" w:hAnsi="仿宋" w:eastAsia="仿宋" w:cs="仿宋"/>
          <w:sz w:val="24"/>
          <w:szCs w:val="24"/>
          <w:lang w:val="en-US"/>
        </w:rPr>
        <w:t>＞30</w:t>
      </w:r>
      <w:r>
        <w:rPr>
          <w:rFonts w:ascii="仿宋" w:hAnsi="仿宋" w:eastAsia="仿宋" w:cs="仿宋"/>
          <w:sz w:val="24"/>
          <w:szCs w:val="24"/>
        </w:rPr>
        <w:t>μg/L</w:t>
      </w:r>
      <w:r>
        <w:rPr>
          <w:rFonts w:hint="eastAsia" w:ascii="仿宋" w:hAnsi="仿宋" w:eastAsia="仿宋" w:cs="仿宋"/>
          <w:sz w:val="24"/>
          <w:szCs w:val="24"/>
        </w:rPr>
        <w:t>，自动停止加氧设备。</w:t>
      </w:r>
    </w:p>
    <w:p w14:paraId="4AC6ED90">
      <w:pPr>
        <w:snapToGrid w:val="0"/>
        <w:spacing w:line="360" w:lineRule="auto"/>
        <w:rPr>
          <w:rFonts w:hint="eastAsia" w:ascii="仿宋" w:hAnsi="仿宋" w:eastAsia="仿宋" w:cs="仿宋"/>
          <w:color w:val="000000" w:themeColor="text1"/>
          <w:sz w:val="24"/>
          <w:szCs w:val="24"/>
          <w:lang w:val="en-US"/>
          <w14:textFill>
            <w14:solidFill>
              <w14:schemeClr w14:val="tx1"/>
            </w14:solidFill>
          </w14:textFill>
        </w:rPr>
      </w:pPr>
      <w:r>
        <w:rPr>
          <w:rFonts w:hint="eastAsia" w:ascii="仿宋" w:hAnsi="仿宋" w:eastAsia="仿宋" w:cs="仿宋"/>
          <w:sz w:val="24"/>
          <w:szCs w:val="24"/>
          <w:lang w:val="en-US"/>
        </w:rPr>
        <w:t xml:space="preserve">5.2.6 </w:t>
      </w:r>
      <w:r>
        <w:rPr>
          <w:rFonts w:hint="eastAsia" w:ascii="仿宋" w:hAnsi="仿宋" w:eastAsia="仿宋" w:cs="仿宋"/>
          <w:color w:val="000000" w:themeColor="text1"/>
          <w:sz w:val="24"/>
          <w:szCs w:val="24"/>
          <w:lang w:val="en-US"/>
          <w14:textFill>
            <w14:solidFill>
              <w14:schemeClr w14:val="tx1"/>
            </w14:solidFill>
          </w14:textFill>
        </w:rPr>
        <w:t>全保护自动加氧设备自带 PLC、触摸屏控制系统，现场信号进入控制系统需进行隔离，柜内接线工艺美观，线号清晰正确，可实现就地自动控制，远方一键启停，并将监视、控制信号送至 DCS 控制系统，投标方负责上位DCS系统逻辑组态工作，以及相应的I/O卡件。</w:t>
      </w:r>
    </w:p>
    <w:p w14:paraId="7C227188">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5.2.7 全保护空气自动加氧设备接收上位控制系统的信号：</w:t>
      </w:r>
    </w:p>
    <w:tbl>
      <w:tblPr>
        <w:tblStyle w:val="5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3"/>
        <w:gridCol w:w="6623"/>
      </w:tblGrid>
      <w:tr w14:paraId="19E2C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506A61A5">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1</w:t>
            </w:r>
          </w:p>
        </w:tc>
        <w:tc>
          <w:tcPr>
            <w:tcW w:w="6623" w:type="dxa"/>
            <w:tcBorders>
              <w:top w:val="single" w:color="000000" w:sz="4" w:space="0"/>
              <w:left w:val="single" w:color="000000" w:sz="4" w:space="0"/>
              <w:bottom w:val="single" w:color="000000" w:sz="4" w:space="0"/>
              <w:right w:val="single" w:color="000000" w:sz="4" w:space="0"/>
            </w:tcBorders>
          </w:tcPr>
          <w:p w14:paraId="1C30DEDF">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给水流量信号（</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r w14:paraId="634D6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2B39E55A">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2</w:t>
            </w:r>
          </w:p>
        </w:tc>
        <w:tc>
          <w:tcPr>
            <w:tcW w:w="6623" w:type="dxa"/>
            <w:tcBorders>
              <w:top w:val="single" w:color="000000" w:sz="4" w:space="0"/>
              <w:left w:val="single" w:color="000000" w:sz="4" w:space="0"/>
              <w:bottom w:val="single" w:color="000000" w:sz="4" w:space="0"/>
              <w:right w:val="single" w:color="000000" w:sz="4" w:space="0"/>
            </w:tcBorders>
          </w:tcPr>
          <w:p w14:paraId="672075A0">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省煤器入口溶解氧（</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r w14:paraId="45E20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2AE94093">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3</w:t>
            </w:r>
          </w:p>
        </w:tc>
        <w:tc>
          <w:tcPr>
            <w:tcW w:w="6623" w:type="dxa"/>
            <w:tcBorders>
              <w:top w:val="single" w:color="000000" w:sz="4" w:space="0"/>
              <w:left w:val="single" w:color="000000" w:sz="4" w:space="0"/>
              <w:bottom w:val="single" w:color="000000" w:sz="4" w:space="0"/>
              <w:right w:val="single" w:color="000000" w:sz="4" w:space="0"/>
            </w:tcBorders>
          </w:tcPr>
          <w:p w14:paraId="515F08D0">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除氧器入口溶解氧（</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r w14:paraId="7B4C2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0AA79433">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4</w:t>
            </w:r>
          </w:p>
        </w:tc>
        <w:tc>
          <w:tcPr>
            <w:tcW w:w="6623" w:type="dxa"/>
            <w:tcBorders>
              <w:top w:val="single" w:color="000000" w:sz="4" w:space="0"/>
              <w:left w:val="single" w:color="000000" w:sz="4" w:space="0"/>
              <w:bottom w:val="single" w:color="000000" w:sz="4" w:space="0"/>
              <w:right w:val="single" w:color="000000" w:sz="4" w:space="0"/>
            </w:tcBorders>
          </w:tcPr>
          <w:p w14:paraId="59ED2FB5">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高加疏水溶解氧（</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r w14:paraId="5909D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32C20FE8">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5</w:t>
            </w:r>
          </w:p>
        </w:tc>
        <w:tc>
          <w:tcPr>
            <w:tcW w:w="6623" w:type="dxa"/>
            <w:tcBorders>
              <w:top w:val="single" w:color="000000" w:sz="4" w:space="0"/>
              <w:left w:val="single" w:color="000000" w:sz="4" w:space="0"/>
              <w:bottom w:val="single" w:color="000000" w:sz="4" w:space="0"/>
              <w:right w:val="single" w:color="000000" w:sz="4" w:space="0"/>
            </w:tcBorders>
          </w:tcPr>
          <w:p w14:paraId="59E8F4F2">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主蒸汽溶解氧（</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r w14:paraId="2CA26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003" w:type="dxa"/>
            <w:tcBorders>
              <w:top w:val="single" w:color="000000" w:sz="4" w:space="0"/>
              <w:left w:val="single" w:color="000000" w:sz="4" w:space="0"/>
              <w:bottom w:val="single" w:color="000000" w:sz="4" w:space="0"/>
              <w:right w:val="single" w:color="000000" w:sz="4" w:space="0"/>
            </w:tcBorders>
          </w:tcPr>
          <w:p w14:paraId="692C5A52">
            <w:pPr>
              <w:snapToGrid w:val="0"/>
              <w:spacing w:line="360" w:lineRule="auto"/>
              <w:jc w:val="center"/>
              <w:rPr>
                <w:rFonts w:hint="eastAsia" w:ascii="仿宋" w:hAnsi="仿宋" w:eastAsia="仿宋" w:cs="仿宋"/>
                <w:sz w:val="24"/>
                <w:szCs w:val="24"/>
                <w:lang w:val="en-US"/>
              </w:rPr>
            </w:pPr>
            <w:r>
              <w:rPr>
                <w:rFonts w:ascii="仿宋" w:hAnsi="仿宋" w:eastAsia="仿宋" w:cs="仿宋"/>
                <w:sz w:val="24"/>
                <w:szCs w:val="24"/>
                <w:lang w:val="en-US"/>
              </w:rPr>
              <w:t>6</w:t>
            </w:r>
          </w:p>
        </w:tc>
        <w:tc>
          <w:tcPr>
            <w:tcW w:w="6623" w:type="dxa"/>
            <w:tcBorders>
              <w:top w:val="single" w:color="000000" w:sz="4" w:space="0"/>
              <w:left w:val="single" w:color="000000" w:sz="4" w:space="0"/>
              <w:bottom w:val="single" w:color="000000" w:sz="4" w:space="0"/>
              <w:right w:val="single" w:color="000000" w:sz="4" w:space="0"/>
            </w:tcBorders>
          </w:tcPr>
          <w:p w14:paraId="6591FCF7">
            <w:pPr>
              <w:snapToGrid w:val="0"/>
              <w:spacing w:line="360" w:lineRule="auto"/>
              <w:jc w:val="center"/>
              <w:rPr>
                <w:rFonts w:hint="eastAsia" w:ascii="仿宋" w:hAnsi="仿宋" w:eastAsia="仿宋" w:cs="仿宋"/>
                <w:sz w:val="24"/>
                <w:szCs w:val="24"/>
                <w:lang w:val="en-US"/>
              </w:rPr>
            </w:pPr>
            <w:r>
              <w:rPr>
                <w:rFonts w:hint="eastAsia" w:ascii="仿宋" w:hAnsi="仿宋" w:eastAsia="仿宋" w:cs="仿宋"/>
                <w:sz w:val="24"/>
                <w:szCs w:val="24"/>
                <w:lang w:val="en-US"/>
              </w:rPr>
              <w:t>省煤器入口氢电导率（</w:t>
            </w:r>
            <w:r>
              <w:rPr>
                <w:rFonts w:ascii="仿宋" w:hAnsi="仿宋" w:eastAsia="仿宋" w:cs="仿宋"/>
                <w:sz w:val="24"/>
                <w:szCs w:val="24"/>
                <w:lang w:val="en-US"/>
              </w:rPr>
              <w:t>4</w:t>
            </w:r>
            <w:r>
              <w:rPr>
                <w:rFonts w:hint="eastAsia" w:ascii="仿宋" w:hAnsi="仿宋" w:eastAsia="仿宋" w:cs="仿宋"/>
                <w:sz w:val="24"/>
                <w:szCs w:val="24"/>
                <w:lang w:val="en-US"/>
              </w:rPr>
              <w:t>～</w:t>
            </w:r>
            <w:r>
              <w:rPr>
                <w:rFonts w:ascii="仿宋" w:hAnsi="仿宋" w:eastAsia="仿宋" w:cs="仿宋"/>
                <w:sz w:val="24"/>
                <w:szCs w:val="24"/>
                <w:lang w:val="en-US"/>
              </w:rPr>
              <w:t>20mA</w:t>
            </w:r>
            <w:r>
              <w:rPr>
                <w:rFonts w:hint="eastAsia" w:ascii="仿宋" w:hAnsi="仿宋" w:eastAsia="仿宋" w:cs="仿宋"/>
                <w:sz w:val="24"/>
                <w:szCs w:val="24"/>
                <w:lang w:val="en-US"/>
              </w:rPr>
              <w:t>）</w:t>
            </w:r>
          </w:p>
        </w:tc>
      </w:tr>
    </w:tbl>
    <w:p w14:paraId="6E934DE1">
      <w:pPr>
        <w:snapToGrid w:val="0"/>
        <w:spacing w:line="360" w:lineRule="auto"/>
        <w:rPr>
          <w:rFonts w:hint="eastAsia" w:ascii="仿宋" w:hAnsi="仿宋" w:eastAsia="仿宋" w:cs="仿宋"/>
          <w:sz w:val="24"/>
          <w:szCs w:val="24"/>
          <w:lang w:val="en-US"/>
        </w:rPr>
      </w:pPr>
      <w:r>
        <w:rPr>
          <w:rFonts w:hint="eastAsia" w:ascii="仿宋" w:hAnsi="仿宋" w:eastAsia="仿宋" w:cs="仿宋"/>
          <w:sz w:val="24"/>
          <w:szCs w:val="24"/>
          <w:lang w:val="en-US"/>
        </w:rPr>
        <w:t>5.2.8 全保护空气自动加氧设备送至上位控制系统的信号：</w:t>
      </w:r>
    </w:p>
    <w:tbl>
      <w:tblPr>
        <w:tblStyle w:val="30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2"/>
        <w:gridCol w:w="6662"/>
      </w:tblGrid>
      <w:tr w14:paraId="59B98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992" w:type="dxa"/>
          </w:tcPr>
          <w:p w14:paraId="6666C0C8">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1</w:t>
            </w:r>
          </w:p>
        </w:tc>
        <w:tc>
          <w:tcPr>
            <w:tcW w:w="6662" w:type="dxa"/>
          </w:tcPr>
          <w:p w14:paraId="0EFEA2D5">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空压机运行/停止/过载信号（无源干接点）</w:t>
            </w:r>
          </w:p>
        </w:tc>
      </w:tr>
      <w:tr w14:paraId="3F5E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992" w:type="dxa"/>
          </w:tcPr>
          <w:p w14:paraId="543F4B72">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2</w:t>
            </w:r>
          </w:p>
        </w:tc>
        <w:tc>
          <w:tcPr>
            <w:tcW w:w="6662" w:type="dxa"/>
          </w:tcPr>
          <w:p w14:paraId="1B3E4808">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远方/就地切换按钮状态信号（无源干接点）</w:t>
            </w:r>
          </w:p>
        </w:tc>
      </w:tr>
      <w:tr w14:paraId="4B759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992" w:type="dxa"/>
          </w:tcPr>
          <w:p w14:paraId="17EA254D">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3</w:t>
            </w:r>
          </w:p>
        </w:tc>
        <w:tc>
          <w:tcPr>
            <w:tcW w:w="6662" w:type="dxa"/>
          </w:tcPr>
          <w:p w14:paraId="0CA5B0A0">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急停按钮状态信号（无源干接点）</w:t>
            </w:r>
          </w:p>
        </w:tc>
      </w:tr>
      <w:tr w14:paraId="2CE06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992" w:type="dxa"/>
          </w:tcPr>
          <w:p w14:paraId="7A7C6AFE">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4</w:t>
            </w:r>
          </w:p>
        </w:tc>
        <w:tc>
          <w:tcPr>
            <w:tcW w:w="6662" w:type="dxa"/>
          </w:tcPr>
          <w:p w14:paraId="122191BB">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空压机出口母管气源压力（4～20mA）</w:t>
            </w:r>
          </w:p>
        </w:tc>
      </w:tr>
      <w:tr w14:paraId="2CEFE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992" w:type="dxa"/>
          </w:tcPr>
          <w:p w14:paraId="379D5DA1">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5</w:t>
            </w:r>
          </w:p>
        </w:tc>
        <w:tc>
          <w:tcPr>
            <w:tcW w:w="6662" w:type="dxa"/>
          </w:tcPr>
          <w:p w14:paraId="2B1DAFD9">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给水、凝结水及高加疏水加氧供气压力（4～20mA）</w:t>
            </w:r>
          </w:p>
        </w:tc>
      </w:tr>
      <w:tr w14:paraId="065CD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992" w:type="dxa"/>
          </w:tcPr>
          <w:p w14:paraId="09906242">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6</w:t>
            </w:r>
          </w:p>
        </w:tc>
        <w:tc>
          <w:tcPr>
            <w:tcW w:w="6662" w:type="dxa"/>
          </w:tcPr>
          <w:p w14:paraId="03163787">
            <w:pPr>
              <w:snapToGrid w:val="0"/>
              <w:spacing w:line="360" w:lineRule="auto"/>
              <w:jc w:val="center"/>
              <w:rPr>
                <w:rFonts w:hint="eastAsia" w:ascii="仿宋" w:hAnsi="仿宋" w:eastAsia="仿宋" w:cs="仿宋"/>
                <w:sz w:val="24"/>
                <w:szCs w:val="24"/>
                <w:lang w:val="en-US" w:eastAsia="en-US"/>
              </w:rPr>
            </w:pPr>
            <w:r>
              <w:rPr>
                <w:rFonts w:ascii="仿宋" w:hAnsi="仿宋" w:eastAsia="仿宋" w:cs="仿宋"/>
                <w:sz w:val="24"/>
                <w:szCs w:val="24"/>
                <w:lang w:val="en-US" w:eastAsia="en-US"/>
              </w:rPr>
              <w:t>给水、凝结水及高加疏水加氧智能流量控制器反馈（4～20mA）</w:t>
            </w:r>
          </w:p>
        </w:tc>
      </w:tr>
    </w:tbl>
    <w:p w14:paraId="0A4AF07C">
      <w:pPr>
        <w:spacing w:line="360" w:lineRule="auto"/>
        <w:rPr>
          <w:rFonts w:hint="eastAsia" w:ascii="仿宋" w:hAnsi="仿宋" w:eastAsia="仿宋" w:cs="仿宋"/>
          <w:sz w:val="24"/>
          <w:szCs w:val="24"/>
        </w:rPr>
      </w:pPr>
      <w:r>
        <w:rPr>
          <w:rFonts w:hint="eastAsia" w:ascii="仿宋" w:hAnsi="仿宋" w:eastAsia="仿宋" w:cs="仿宋"/>
          <w:sz w:val="24"/>
          <w:szCs w:val="24"/>
          <w:lang w:val="en-US"/>
        </w:rPr>
        <w:t>5</w:t>
      </w:r>
      <w:r>
        <w:rPr>
          <w:rFonts w:hint="eastAsia" w:ascii="仿宋" w:hAnsi="仿宋" w:eastAsia="仿宋" w:cs="仿宋"/>
          <w:sz w:val="24"/>
          <w:szCs w:val="24"/>
        </w:rPr>
        <w:t>.3 质量及性能要求</w:t>
      </w:r>
    </w:p>
    <w:p w14:paraId="3A86FB65">
      <w:pPr>
        <w:pStyle w:val="24"/>
        <w:spacing w:line="360" w:lineRule="auto"/>
        <w:ind w:firstLine="480" w:firstLineChars="200"/>
        <w:rPr>
          <w:rFonts w:hint="eastAsia" w:ascii="仿宋" w:hAnsi="仿宋" w:eastAsia="仿宋" w:cs="仿宋"/>
        </w:rPr>
      </w:pPr>
      <w:r>
        <w:rPr>
          <w:rFonts w:hint="eastAsia" w:ascii="仿宋" w:hAnsi="仿宋" w:eastAsia="仿宋" w:cs="仿宋"/>
        </w:rPr>
        <w:t>洛阳万基宏远电力有限公司</w:t>
      </w:r>
      <w:r>
        <w:rPr>
          <w:rFonts w:hint="eastAsia" w:ascii="仿宋" w:hAnsi="仿宋" w:eastAsia="仿宋" w:cs="仿宋"/>
          <w:lang w:eastAsia="zh-CN"/>
        </w:rPr>
        <w:t>#2</w:t>
      </w:r>
      <w:r>
        <w:rPr>
          <w:rFonts w:hint="eastAsia" w:ascii="仿宋" w:hAnsi="仿宋" w:eastAsia="仿宋" w:cs="仿宋"/>
        </w:rPr>
        <w:t>机组全保护空气自动加氧处理改造</w:t>
      </w:r>
      <w:r>
        <w:rPr>
          <w:rFonts w:ascii="仿宋" w:hAnsi="仿宋" w:eastAsia="仿宋" w:cs="仿宋"/>
        </w:rPr>
        <w:t>，应达到以下指标</w:t>
      </w:r>
      <w:r>
        <w:rPr>
          <w:rFonts w:hint="eastAsia" w:ascii="仿宋" w:hAnsi="仿宋" w:eastAsia="仿宋" w:cs="仿宋"/>
        </w:rPr>
        <w:t>：</w:t>
      </w:r>
    </w:p>
    <w:p w14:paraId="783ADD66">
      <w:pPr>
        <w:tabs>
          <w:tab w:val="left" w:pos="1399"/>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全保护空气自动加氧</w:t>
      </w:r>
      <w:r>
        <w:rPr>
          <w:rFonts w:hint="eastAsia" w:ascii="仿宋" w:hAnsi="仿宋" w:eastAsia="仿宋" w:cs="仿宋"/>
          <w:sz w:val="24"/>
          <w:szCs w:val="24"/>
        </w:rPr>
        <w:t>设备</w:t>
      </w:r>
      <w:r>
        <w:rPr>
          <w:rFonts w:ascii="仿宋" w:hAnsi="仿宋" w:eastAsia="仿宋" w:cs="仿宋"/>
          <w:sz w:val="24"/>
          <w:szCs w:val="24"/>
        </w:rPr>
        <w:t>能够安全可靠运行，将自然空气净化处理后作为加氧介质，实现自动供气，运行人员无需定期购买气瓶、更换气瓶。</w:t>
      </w:r>
    </w:p>
    <w:p w14:paraId="054C9149">
      <w:pPr>
        <w:tabs>
          <w:tab w:val="left" w:pos="1399"/>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2） </w:t>
      </w:r>
      <w:r>
        <w:rPr>
          <w:rFonts w:ascii="仿宋" w:hAnsi="仿宋" w:eastAsia="仿宋" w:cs="仿宋"/>
          <w:sz w:val="24"/>
          <w:szCs w:val="24"/>
        </w:rPr>
        <w:t>给水、过热蒸汽的氢电导率在加氧稳定运行后应与加氧前水质保持一致。</w:t>
      </w:r>
    </w:p>
    <w:p w14:paraId="569E7BDB">
      <w:pPr>
        <w:tabs>
          <w:tab w:val="left" w:pos="1399"/>
        </w:tabs>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3）降低锅炉受热面水冷壁和省煤器的结垢速率，省煤器入口给水铁含量、主蒸汽铁含量明显下降，达到 GB/T 12145-2016《火力发电机组及蒸汽动力设备水汽质量》、DL/T 805.1-2021《火电厂汽水化学导则 第 1 部分：锅炉给水加氧处理导则》的期望值＜3μg/L 的要求。</w:t>
      </w:r>
    </w:p>
    <w:p w14:paraId="0C5DF531">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 xml:space="preserve">控制给水 pH 低限不小于 </w:t>
      </w:r>
      <w:r>
        <w:rPr>
          <w:rFonts w:hint="eastAsia" w:ascii="仿宋" w:hAnsi="仿宋" w:eastAsia="仿宋" w:cs="仿宋"/>
          <w:sz w:val="24"/>
          <w:szCs w:val="24"/>
        </w:rPr>
        <w:t>9.0</w:t>
      </w:r>
      <w:r>
        <w:rPr>
          <w:rFonts w:ascii="仿宋" w:hAnsi="仿宋" w:eastAsia="仿宋" w:cs="仿宋"/>
          <w:sz w:val="24"/>
          <w:szCs w:val="24"/>
        </w:rPr>
        <w:t>，高限不大于 9.</w:t>
      </w:r>
      <w:r>
        <w:rPr>
          <w:rFonts w:hint="eastAsia" w:ascii="仿宋" w:hAnsi="仿宋" w:eastAsia="仿宋" w:cs="仿宋"/>
          <w:sz w:val="24"/>
          <w:szCs w:val="24"/>
        </w:rPr>
        <w:t>3</w:t>
      </w:r>
      <w:r>
        <w:rPr>
          <w:rFonts w:ascii="仿宋" w:hAnsi="仿宋" w:eastAsia="仿宋" w:cs="仿宋"/>
          <w:sz w:val="24"/>
          <w:szCs w:val="24"/>
        </w:rPr>
        <w:t>。</w:t>
      </w:r>
    </w:p>
    <w:p w14:paraId="4C2BB47F">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rPr>
        <w:t>5）</w:t>
      </w:r>
      <w:r>
        <w:rPr>
          <w:rFonts w:ascii="仿宋" w:hAnsi="仿宋" w:eastAsia="仿宋" w:cs="仿宋"/>
          <w:sz w:val="24"/>
          <w:szCs w:val="24"/>
        </w:rPr>
        <w:t>控制省煤器入口含氧量：10～30μg/L，具体优化指标通过试验确定。</w:t>
      </w:r>
    </w:p>
    <w:p w14:paraId="0EF41E69">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rPr>
        <w:t>6）</w:t>
      </w:r>
      <w:r>
        <w:rPr>
          <w:rFonts w:ascii="仿宋" w:hAnsi="仿宋" w:eastAsia="仿宋" w:cs="仿宋"/>
          <w:sz w:val="24"/>
          <w:szCs w:val="24"/>
        </w:rPr>
        <w:t>控制除氧器入口含氧量：</w:t>
      </w:r>
      <w:r>
        <w:rPr>
          <w:rFonts w:hint="eastAsia" w:ascii="仿宋" w:hAnsi="仿宋" w:eastAsia="仿宋" w:cs="仿宋"/>
          <w:sz w:val="24"/>
          <w:szCs w:val="24"/>
          <w:lang w:val="en-US"/>
        </w:rPr>
        <w:t>3</w:t>
      </w:r>
      <w:r>
        <w:rPr>
          <w:rFonts w:ascii="仿宋" w:hAnsi="仿宋" w:eastAsia="仿宋" w:cs="仿宋"/>
          <w:sz w:val="24"/>
          <w:szCs w:val="24"/>
        </w:rPr>
        <w:t>0～</w:t>
      </w:r>
      <w:r>
        <w:rPr>
          <w:rFonts w:hint="eastAsia" w:ascii="仿宋" w:hAnsi="仿宋" w:eastAsia="仿宋" w:cs="仿宋"/>
          <w:sz w:val="24"/>
          <w:szCs w:val="24"/>
          <w:lang w:val="en-US"/>
        </w:rPr>
        <w:t>10</w:t>
      </w:r>
      <w:r>
        <w:rPr>
          <w:rFonts w:ascii="仿宋" w:hAnsi="仿宋" w:eastAsia="仿宋" w:cs="仿宋"/>
          <w:sz w:val="24"/>
          <w:szCs w:val="24"/>
        </w:rPr>
        <w:t>0μg/L，具体优化指标通过试验确定。</w:t>
      </w:r>
    </w:p>
    <w:p w14:paraId="072C01C8">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rPr>
        <w:t>7）</w:t>
      </w:r>
      <w:r>
        <w:rPr>
          <w:rFonts w:ascii="仿宋" w:hAnsi="仿宋" w:eastAsia="仿宋" w:cs="仿宋"/>
          <w:sz w:val="24"/>
          <w:szCs w:val="24"/>
        </w:rPr>
        <w:t>控制高加疏水含氧量：</w:t>
      </w:r>
      <w:r>
        <w:rPr>
          <w:rFonts w:hint="eastAsia" w:ascii="仿宋" w:hAnsi="仿宋" w:eastAsia="仿宋" w:cs="仿宋"/>
          <w:sz w:val="24"/>
          <w:szCs w:val="24"/>
        </w:rPr>
        <w:t>＞</w:t>
      </w:r>
      <w:r>
        <w:rPr>
          <w:rFonts w:ascii="仿宋" w:hAnsi="仿宋" w:eastAsia="仿宋" w:cs="仿宋"/>
          <w:sz w:val="24"/>
          <w:szCs w:val="24"/>
        </w:rPr>
        <w:t>10μg/L。</w:t>
      </w:r>
    </w:p>
    <w:p w14:paraId="31285FEF">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rPr>
        <w:t>8）控制主蒸汽含氧量：＜5</w:t>
      </w:r>
      <w:r>
        <w:rPr>
          <w:rFonts w:ascii="仿宋" w:hAnsi="仿宋" w:eastAsia="仿宋" w:cs="仿宋"/>
          <w:sz w:val="24"/>
          <w:szCs w:val="24"/>
        </w:rPr>
        <w:t>μg/L</w:t>
      </w:r>
      <w:r>
        <w:rPr>
          <w:rFonts w:hint="eastAsia" w:ascii="仿宋" w:hAnsi="仿宋" w:eastAsia="仿宋" w:cs="仿宋"/>
          <w:sz w:val="24"/>
          <w:szCs w:val="24"/>
        </w:rPr>
        <w:t>。</w:t>
      </w:r>
    </w:p>
    <w:p w14:paraId="145ABA50">
      <w:pPr>
        <w:pStyle w:val="87"/>
        <w:tabs>
          <w:tab w:val="left" w:pos="1399"/>
        </w:tabs>
        <w:spacing w:line="360" w:lineRule="auto"/>
        <w:ind w:left="0" w:firstLineChars="200"/>
        <w:rPr>
          <w:rFonts w:hint="eastAsia" w:ascii="仿宋" w:hAnsi="仿宋" w:eastAsia="仿宋" w:cs="仿宋"/>
          <w:sz w:val="24"/>
          <w:szCs w:val="24"/>
        </w:rPr>
      </w:pPr>
      <w:r>
        <w:rPr>
          <w:rFonts w:hint="eastAsia" w:ascii="仿宋" w:hAnsi="仿宋" w:eastAsia="仿宋" w:cs="仿宋"/>
          <w:sz w:val="24"/>
          <w:szCs w:val="24"/>
          <w:lang w:val="en-US"/>
        </w:rPr>
        <w:t>9</w:t>
      </w:r>
      <w:r>
        <w:rPr>
          <w:rFonts w:hint="eastAsia" w:ascii="仿宋" w:hAnsi="仿宋" w:eastAsia="仿宋" w:cs="仿宋"/>
          <w:sz w:val="24"/>
          <w:szCs w:val="24"/>
        </w:rPr>
        <w:t>）</w:t>
      </w:r>
      <w:r>
        <w:rPr>
          <w:rFonts w:ascii="仿宋" w:hAnsi="仿宋" w:eastAsia="仿宋" w:cs="仿宋"/>
          <w:sz w:val="24"/>
          <w:szCs w:val="24"/>
        </w:rPr>
        <w:t>降低给水 pH，减少给水加氨量，延长精处理混床氢型运行周期。</w:t>
      </w:r>
    </w:p>
    <w:p w14:paraId="681A399C">
      <w:pPr>
        <w:adjustRightInd w:val="0"/>
        <w:snapToGrid w:val="0"/>
        <w:spacing w:before="156" w:beforeLines="50" w:after="156" w:afterLines="50" w:line="360" w:lineRule="auto"/>
        <w:outlineLvl w:val="1"/>
        <w:rPr>
          <w:rFonts w:hint="eastAsia" w:ascii="仿宋" w:hAnsi="仿宋" w:eastAsia="仿宋" w:cs="仿宋"/>
          <w:b/>
          <w:bCs/>
          <w:color w:val="000000"/>
          <w:sz w:val="24"/>
          <w:szCs w:val="24"/>
        </w:rPr>
      </w:pPr>
      <w:bookmarkStart w:id="12" w:name="_Toc183815655"/>
      <w:bookmarkStart w:id="13" w:name="_Toc188330649"/>
      <w:r>
        <w:rPr>
          <w:rFonts w:hint="eastAsia" w:ascii="仿宋" w:hAnsi="仿宋" w:eastAsia="仿宋" w:cs="仿宋"/>
          <w:b/>
          <w:bCs/>
          <w:color w:val="000000"/>
          <w:sz w:val="24"/>
          <w:szCs w:val="24"/>
        </w:rPr>
        <w:t>六、清洁，油漆，包装，装卸，运输与储存</w:t>
      </w:r>
      <w:bookmarkEnd w:id="12"/>
      <w:bookmarkEnd w:id="13"/>
    </w:p>
    <w:p w14:paraId="5120F548">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.1 清洁与油漆</w:t>
      </w:r>
    </w:p>
    <w:p w14:paraId="786E9C4D">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.1.1 投标方组装前应从每个零部件内部清除全部加工垃圾，如金属切削、填充物等，应从内外表面清除所有轧屑、锈皮油脂等。</w:t>
      </w:r>
    </w:p>
    <w:p w14:paraId="466F2B4F">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.1.2 面漆的颜色由招标方确定，所有涂漆应符合国家有关规定和标准。</w:t>
      </w:r>
    </w:p>
    <w:p w14:paraId="31DD60EC">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.1.3 要求投标方在投标书中提供一套完整的除锈、防腐说明，包括设备的除锈、清理、防腐、涂漆过程和说明。</w:t>
      </w:r>
    </w:p>
    <w:p w14:paraId="14DC14CE">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.2  设备应适合于运输和安全要求，装件均应用包装箱包装，并应标上相应的符号后方可发运。设备运输应符合安全要求，以免在运输过程中变形和损坏。</w:t>
      </w:r>
    </w:p>
    <w:p w14:paraId="5A16D8DC">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.3  所有管接头、阀门、法兰、螺栓等零部件都应有保护装置和措施，以防止在运输过程中和保管期间发生损坏、腐蚀，防止杂物等进入零部件内。</w:t>
      </w:r>
    </w:p>
    <w:p w14:paraId="398A4857">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.4  凡是电子、电器和仪表设备必须严格包装，以确保在运输过程中和保管期间的安全，不发生损坏，并防止设备受潮和浸水。</w:t>
      </w:r>
    </w:p>
    <w:p w14:paraId="0905F1F9">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.5 包装</w:t>
      </w:r>
    </w:p>
    <w:p w14:paraId="4420920F">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.5.1 设备出厂时，零部件的包装应符合JB/ZQ4286的规定，并遵循适于运输、便于安装和查找的原则。</w:t>
      </w:r>
    </w:p>
    <w:p w14:paraId="3090108F">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.5.2 包装箱外侧应有明显的文字说明，如：设备名称、用途及运输、储存安全注意事项等。</w:t>
      </w:r>
    </w:p>
    <w:p w14:paraId="21D7FFE3">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.5.3 包装箱内附带下列文件（不限于）：</w:t>
      </w:r>
    </w:p>
    <w:p w14:paraId="76807B4E">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ab/>
      </w:r>
      <w:r>
        <w:rPr>
          <w:rFonts w:hint="eastAsia" w:ascii="仿宋" w:hAnsi="仿宋" w:eastAsia="仿宋" w:cs="仿宋"/>
          <w:color w:val="000000"/>
          <w:sz w:val="24"/>
          <w:szCs w:val="24"/>
        </w:rPr>
        <w:t>1）装箱单。</w:t>
      </w:r>
    </w:p>
    <w:p w14:paraId="3A07695B">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ab/>
      </w:r>
      <w:r>
        <w:rPr>
          <w:rFonts w:hint="eastAsia" w:ascii="仿宋" w:hAnsi="仿宋" w:eastAsia="仿宋" w:cs="仿宋"/>
          <w:color w:val="000000"/>
          <w:sz w:val="24"/>
          <w:szCs w:val="24"/>
        </w:rPr>
        <w:t>2）产品安装使用说明书。</w:t>
      </w:r>
    </w:p>
    <w:p w14:paraId="49619203">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ab/>
      </w:r>
      <w:r>
        <w:rPr>
          <w:rFonts w:hint="eastAsia" w:ascii="仿宋" w:hAnsi="仿宋" w:eastAsia="仿宋" w:cs="仿宋"/>
          <w:color w:val="000000"/>
          <w:sz w:val="24"/>
          <w:szCs w:val="24"/>
        </w:rPr>
        <w:t>3）产品检验、合格证书。</w:t>
      </w:r>
    </w:p>
    <w:p w14:paraId="3F2B61A5">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ab/>
      </w:r>
      <w:r>
        <w:rPr>
          <w:rFonts w:hint="eastAsia" w:ascii="仿宋" w:hAnsi="仿宋" w:eastAsia="仿宋" w:cs="仿宋"/>
          <w:color w:val="000000"/>
          <w:sz w:val="24"/>
          <w:szCs w:val="24"/>
        </w:rPr>
        <w:t>4）现场安装图。</w:t>
      </w:r>
    </w:p>
    <w:p w14:paraId="7E4DC7A3">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.6  运输</w:t>
      </w:r>
    </w:p>
    <w:p w14:paraId="08F0AA1C">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.6.1 运输尺寸和重量不超过国家标准所允许的限界规格。</w:t>
      </w:r>
    </w:p>
    <w:p w14:paraId="13BAAB3F">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.6.2 长大部件的运输应有限制变形、擦伤及碰撞等的措施。</w:t>
      </w:r>
    </w:p>
    <w:p w14:paraId="7B4856C4">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.7  储存</w:t>
      </w:r>
    </w:p>
    <w:p w14:paraId="213596F7">
      <w:pPr>
        <w:adjustRightInd w:val="0"/>
        <w:snapToGrid w:val="0"/>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lang w:val="en-US"/>
        </w:rPr>
        <w:t>6</w:t>
      </w:r>
      <w:r>
        <w:rPr>
          <w:rFonts w:hint="eastAsia" w:ascii="仿宋" w:hAnsi="仿宋" w:eastAsia="仿宋" w:cs="仿宋"/>
          <w:color w:val="000000"/>
          <w:sz w:val="24"/>
          <w:szCs w:val="24"/>
        </w:rPr>
        <w:t>.7.1 投标方根据包装箱内物品的特性，向招标方提供安全保存方法的说明。投标方所供备品备件及专用工具亦应有安全储存方法。</w:t>
      </w:r>
    </w:p>
    <w:p w14:paraId="1FED3BA7">
      <w:pPr>
        <w:adjustRightInd w:val="0"/>
        <w:snapToGrid w:val="0"/>
        <w:spacing w:before="156" w:beforeLines="50" w:after="156" w:afterLines="50" w:line="360" w:lineRule="auto"/>
        <w:outlineLvl w:val="1"/>
        <w:rPr>
          <w:rFonts w:hint="eastAsia" w:ascii="仿宋" w:hAnsi="仿宋" w:eastAsia="仿宋" w:cs="仿宋"/>
          <w:b/>
          <w:bCs/>
          <w:sz w:val="24"/>
          <w:szCs w:val="24"/>
        </w:rPr>
      </w:pPr>
      <w:bookmarkStart w:id="14" w:name="_Toc183815656"/>
      <w:r>
        <w:rPr>
          <w:rFonts w:hint="eastAsia" w:ascii="仿宋" w:hAnsi="仿宋" w:eastAsia="仿宋" w:cs="仿宋"/>
          <w:b/>
          <w:bCs/>
          <w:sz w:val="24"/>
          <w:szCs w:val="24"/>
        </w:rPr>
        <w:t>七、质量控制</w:t>
      </w:r>
      <w:bookmarkEnd w:id="14"/>
    </w:p>
    <w:p w14:paraId="4586A040">
      <w:pPr>
        <w:pStyle w:val="87"/>
        <w:tabs>
          <w:tab w:val="left" w:pos="1450"/>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7.1</w:t>
      </w:r>
      <w:bookmarkStart w:id="15" w:name="_bookmark49"/>
      <w:bookmarkEnd w:id="15"/>
      <w:r>
        <w:rPr>
          <w:rFonts w:hint="eastAsia" w:ascii="仿宋" w:hAnsi="仿宋" w:eastAsia="仿宋" w:cs="仿宋"/>
          <w:color w:val="000000"/>
          <w:sz w:val="24"/>
          <w:szCs w:val="24"/>
        </w:rPr>
        <w:t xml:space="preserve"> </w:t>
      </w:r>
      <w:r>
        <w:rPr>
          <w:rFonts w:ascii="仿宋" w:hAnsi="仿宋" w:eastAsia="仿宋" w:cs="仿宋"/>
          <w:color w:val="000000"/>
          <w:sz w:val="24"/>
          <w:szCs w:val="24"/>
        </w:rPr>
        <w:t>投标人应保证制造过程中的所有工艺、材料试验等(包括投标人的外购件在内)均应符合本规范书的规定。</w:t>
      </w:r>
    </w:p>
    <w:p w14:paraId="5FE34DE8">
      <w:pPr>
        <w:tabs>
          <w:tab w:val="left" w:pos="1450"/>
        </w:tabs>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7.2 </w:t>
      </w:r>
      <w:r>
        <w:rPr>
          <w:rFonts w:ascii="仿宋" w:hAnsi="仿宋" w:eastAsia="仿宋" w:cs="仿宋"/>
          <w:color w:val="000000"/>
          <w:sz w:val="24"/>
          <w:szCs w:val="24"/>
        </w:rPr>
        <w:t>附属及配套设备必须满足本招标书的有关规定的厂标和行业标准的要求，并提供产品合格证。</w:t>
      </w:r>
    </w:p>
    <w:p w14:paraId="420627E8">
      <w:pPr>
        <w:pStyle w:val="87"/>
        <w:tabs>
          <w:tab w:val="left" w:pos="1450"/>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7.3 </w:t>
      </w:r>
      <w:r>
        <w:rPr>
          <w:rFonts w:ascii="仿宋" w:hAnsi="仿宋" w:eastAsia="仿宋" w:cs="仿宋"/>
          <w:color w:val="000000"/>
          <w:sz w:val="24"/>
          <w:szCs w:val="24"/>
        </w:rPr>
        <w:t>质保期从项目验收合格并正式投运后开始计算，质量保证期为 1 年。质保期内由于投标人设计、材料、或工艺等原因造成的设备缺陷或故障，投标人应免费更换或修理设备。</w:t>
      </w:r>
    </w:p>
    <w:p w14:paraId="0135D483">
      <w:pPr>
        <w:pStyle w:val="29"/>
        <w:snapToGrid w:val="0"/>
        <w:spacing w:before="156" w:beforeLines="50" w:after="156" w:afterLines="50" w:line="360" w:lineRule="auto"/>
        <w:outlineLvl w:val="1"/>
        <w:rPr>
          <w:rFonts w:hint="eastAsia" w:ascii="仿宋" w:hAnsi="仿宋" w:eastAsia="仿宋" w:cs="仿宋"/>
          <w:b/>
          <w:bCs/>
          <w:sz w:val="24"/>
          <w:szCs w:val="24"/>
        </w:rPr>
      </w:pPr>
      <w:bookmarkStart w:id="16" w:name="_Toc183815657"/>
      <w:r>
        <w:rPr>
          <w:rFonts w:hint="eastAsia" w:ascii="仿宋" w:hAnsi="仿宋" w:eastAsia="仿宋" w:cs="仿宋"/>
          <w:b/>
          <w:bCs/>
          <w:sz w:val="24"/>
          <w:szCs w:val="24"/>
        </w:rPr>
        <w:t>八、双方职责</w:t>
      </w:r>
      <w:bookmarkEnd w:id="16"/>
    </w:p>
    <w:p w14:paraId="37E65DF4">
      <w:pPr>
        <w:tabs>
          <w:tab w:val="left" w:pos="1503"/>
        </w:tabs>
        <w:spacing w:line="360" w:lineRule="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8.1  </w:t>
      </w:r>
      <w:r>
        <w:rPr>
          <w:rFonts w:ascii="仿宋" w:hAnsi="仿宋" w:eastAsia="仿宋" w:cs="仿宋"/>
          <w:color w:val="000000"/>
          <w:sz w:val="24"/>
          <w:szCs w:val="24"/>
        </w:rPr>
        <w:t>招标人职责</w:t>
      </w:r>
    </w:p>
    <w:p w14:paraId="1BAF1A62">
      <w:pPr>
        <w:pStyle w:val="87"/>
        <w:numPr>
          <w:ilvl w:val="2"/>
          <w:numId w:val="30"/>
        </w:numPr>
        <w:tabs>
          <w:tab w:val="left" w:pos="709"/>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rPr>
        <w:t>监督</w:t>
      </w:r>
      <w:r>
        <w:rPr>
          <w:rFonts w:ascii="仿宋" w:hAnsi="仿宋" w:eastAsia="仿宋" w:cs="仿宋"/>
          <w:color w:val="000000"/>
          <w:sz w:val="24"/>
          <w:szCs w:val="24"/>
        </w:rPr>
        <w:t>投标人完成全保护空气</w:t>
      </w:r>
      <w:r>
        <w:rPr>
          <w:rFonts w:hint="eastAsia" w:ascii="仿宋" w:hAnsi="仿宋" w:eastAsia="仿宋" w:cs="仿宋"/>
          <w:color w:val="000000"/>
          <w:sz w:val="24"/>
          <w:szCs w:val="24"/>
        </w:rPr>
        <w:t>自动</w:t>
      </w:r>
      <w:r>
        <w:rPr>
          <w:rFonts w:ascii="仿宋" w:hAnsi="仿宋" w:eastAsia="仿宋" w:cs="仿宋"/>
          <w:color w:val="000000"/>
          <w:sz w:val="24"/>
          <w:szCs w:val="24"/>
        </w:rPr>
        <w:t>加氧设备、加氧管道、取样管道、信号电缆、电源电缆的布置和安装，加氧管路、取样管路与正式系统接口的焊接。</w:t>
      </w:r>
    </w:p>
    <w:p w14:paraId="22556114">
      <w:pPr>
        <w:pStyle w:val="87"/>
        <w:numPr>
          <w:ilvl w:val="2"/>
          <w:numId w:val="30"/>
        </w:numPr>
        <w:tabs>
          <w:tab w:val="left" w:pos="709"/>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ascii="仿宋" w:hAnsi="仿宋" w:eastAsia="仿宋" w:cs="仿宋"/>
          <w:color w:val="000000"/>
          <w:sz w:val="24"/>
          <w:szCs w:val="24"/>
        </w:rPr>
        <w:t>化学运行人员按试验要求调整精处理出口加氨量，从而调整给水的 pH 值。集控运行人员按试验要求调整除氧器排气门开度。关闭高、低压加热器排气门（如果需要的话）。</w:t>
      </w:r>
    </w:p>
    <w:p w14:paraId="4079FE94">
      <w:pPr>
        <w:pStyle w:val="87"/>
        <w:numPr>
          <w:ilvl w:val="2"/>
          <w:numId w:val="30"/>
        </w:numPr>
        <w:tabs>
          <w:tab w:val="left" w:pos="709"/>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ascii="仿宋" w:hAnsi="仿宋" w:eastAsia="仿宋" w:cs="仿宋"/>
          <w:color w:val="000000"/>
          <w:sz w:val="24"/>
          <w:szCs w:val="24"/>
        </w:rPr>
        <w:t>现场协调联络人负责加氧处理过程中的有关具体协调联络工作，协助技术人员安排有关现场工作包括对异常问题的处理。在技术人员不在现场时，及时向其通报有关信息，落实有关技术指导意见和措施。</w:t>
      </w:r>
    </w:p>
    <w:p w14:paraId="23284417">
      <w:pPr>
        <w:pStyle w:val="87"/>
        <w:numPr>
          <w:ilvl w:val="2"/>
          <w:numId w:val="30"/>
        </w:numPr>
        <w:tabs>
          <w:tab w:val="left" w:pos="709"/>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ascii="仿宋" w:hAnsi="仿宋" w:eastAsia="仿宋" w:cs="仿宋"/>
          <w:color w:val="000000"/>
          <w:sz w:val="24"/>
          <w:szCs w:val="24"/>
        </w:rPr>
        <w:t>维护负责人协助项目和技术人员进行项目具体实施组织，确保加氧处理有关设备、仪表正常可靠运行，及时消除有关缺陷，合理安排工作。</w:t>
      </w:r>
    </w:p>
    <w:p w14:paraId="6A7B6275">
      <w:pPr>
        <w:pStyle w:val="87"/>
        <w:numPr>
          <w:ilvl w:val="2"/>
          <w:numId w:val="30"/>
        </w:numPr>
        <w:tabs>
          <w:tab w:val="left" w:pos="709"/>
        </w:tabs>
        <w:spacing w:line="360" w:lineRule="auto"/>
        <w:ind w:left="0" w:firstLine="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ascii="仿宋" w:hAnsi="仿宋" w:eastAsia="仿宋" w:cs="仿宋"/>
          <w:color w:val="000000"/>
          <w:sz w:val="24"/>
          <w:szCs w:val="24"/>
        </w:rPr>
        <w:t>项目实施过程中其它必要的配合工作，提供化学仪器设备和食宿方便等。</w:t>
      </w:r>
    </w:p>
    <w:p w14:paraId="1A7D0DE1">
      <w:pPr>
        <w:pStyle w:val="87"/>
        <w:numPr>
          <w:ilvl w:val="2"/>
          <w:numId w:val="30"/>
        </w:numPr>
        <w:tabs>
          <w:tab w:val="left" w:pos="284"/>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热控人员配合加氧设备安装人员提供加氧调节所需的信号上位组态等工作。</w:t>
      </w:r>
    </w:p>
    <w:p w14:paraId="32487062">
      <w:pPr>
        <w:pStyle w:val="87"/>
        <w:numPr>
          <w:ilvl w:val="1"/>
          <w:numId w:val="30"/>
        </w:numPr>
        <w:tabs>
          <w:tab w:val="left" w:pos="567"/>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投标人职责</w:t>
      </w:r>
    </w:p>
    <w:p w14:paraId="0FEA96E4">
      <w:pPr>
        <w:pStyle w:val="87"/>
        <w:numPr>
          <w:ilvl w:val="2"/>
          <w:numId w:val="30"/>
        </w:numPr>
        <w:tabs>
          <w:tab w:val="left" w:pos="567"/>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负责进行全保护空气自动加氧设备、加氧管道、取样管道、信号电缆、电源电缆的布置和安装。</w:t>
      </w:r>
    </w:p>
    <w:p w14:paraId="35AB5A95">
      <w:pPr>
        <w:pStyle w:val="87"/>
        <w:numPr>
          <w:ilvl w:val="2"/>
          <w:numId w:val="30"/>
        </w:numPr>
        <w:tabs>
          <w:tab w:val="left" w:pos="567"/>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负责对给水、凝结水和高加疏水加氧系统进行耐压、严密性试验。</w:t>
      </w:r>
    </w:p>
    <w:p w14:paraId="786418A1">
      <w:pPr>
        <w:pStyle w:val="87"/>
        <w:numPr>
          <w:ilvl w:val="2"/>
          <w:numId w:val="30"/>
        </w:numPr>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负责加氧设备调试。</w:t>
      </w:r>
    </w:p>
    <w:p w14:paraId="4BAAB2F7">
      <w:pPr>
        <w:pStyle w:val="87"/>
        <w:numPr>
          <w:ilvl w:val="2"/>
          <w:numId w:val="30"/>
        </w:numPr>
        <w:tabs>
          <w:tab w:val="left" w:pos="851"/>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在调试开始阶段负责调整系统加氧量，在试验后期阶段指导电厂运行人员调整加氧量和加氨量。</w:t>
      </w:r>
    </w:p>
    <w:p w14:paraId="207D9234">
      <w:pPr>
        <w:pStyle w:val="87"/>
        <w:numPr>
          <w:ilvl w:val="2"/>
          <w:numId w:val="30"/>
        </w:numPr>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调试过程监视水汽系统中腐蚀产物铁含量的变化以及水汽品质的变化。</w:t>
      </w:r>
    </w:p>
    <w:p w14:paraId="241AB35F">
      <w:pPr>
        <w:pStyle w:val="87"/>
        <w:numPr>
          <w:ilvl w:val="2"/>
          <w:numId w:val="30"/>
        </w:numPr>
        <w:tabs>
          <w:tab w:val="left" w:pos="851"/>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指导化学运行人员调整给水的 pH 值。</w:t>
      </w:r>
    </w:p>
    <w:p w14:paraId="119E420C">
      <w:pPr>
        <w:pStyle w:val="87"/>
        <w:numPr>
          <w:ilvl w:val="2"/>
          <w:numId w:val="30"/>
        </w:numPr>
        <w:tabs>
          <w:tab w:val="left" w:pos="426"/>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指导集控运行人员调整除氧器排气门开度。</w:t>
      </w:r>
    </w:p>
    <w:p w14:paraId="02CABB73">
      <w:pPr>
        <w:pStyle w:val="87"/>
        <w:numPr>
          <w:ilvl w:val="2"/>
          <w:numId w:val="30"/>
        </w:numPr>
        <w:tabs>
          <w:tab w:val="left" w:pos="851"/>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调试期间检测并记录水汽品质。</w:t>
      </w:r>
    </w:p>
    <w:p w14:paraId="3685DB8E">
      <w:pPr>
        <w:pStyle w:val="87"/>
        <w:numPr>
          <w:ilvl w:val="2"/>
          <w:numId w:val="30"/>
        </w:numPr>
        <w:tabs>
          <w:tab w:val="left" w:pos="567"/>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编写加氧处理临时运行措施，对有关人员进行培训。使其能够正确操作使用加氧设备，正确实施加氧处理，以及各种异常情况的处理；</w:t>
      </w:r>
    </w:p>
    <w:p w14:paraId="500F1B54">
      <w:pPr>
        <w:pStyle w:val="87"/>
        <w:numPr>
          <w:ilvl w:val="2"/>
          <w:numId w:val="30"/>
        </w:numPr>
        <w:tabs>
          <w:tab w:val="left" w:pos="851"/>
        </w:tabs>
        <w:spacing w:line="360" w:lineRule="auto"/>
        <w:ind w:left="0" w:firstLine="0"/>
        <w:rPr>
          <w:rFonts w:hint="eastAsia" w:ascii="仿宋" w:hAnsi="仿宋" w:eastAsia="仿宋" w:cs="仿宋"/>
          <w:color w:val="000000"/>
          <w:sz w:val="24"/>
          <w:szCs w:val="24"/>
        </w:rPr>
      </w:pPr>
      <w:r>
        <w:rPr>
          <w:rFonts w:ascii="仿宋" w:hAnsi="仿宋" w:eastAsia="仿宋" w:cs="仿宋"/>
          <w:color w:val="000000"/>
          <w:sz w:val="24"/>
          <w:szCs w:val="24"/>
        </w:rPr>
        <w:t>负责编写项目总结报告。</w:t>
      </w:r>
    </w:p>
    <w:p w14:paraId="29DC22B4">
      <w:pPr>
        <w:pStyle w:val="25"/>
        <w:spacing w:before="156" w:beforeLines="50" w:line="360" w:lineRule="auto"/>
        <w:ind w:left="0" w:leftChars="0"/>
        <w:outlineLvl w:val="1"/>
        <w:rPr>
          <w:rFonts w:hint="eastAsia" w:ascii="仿宋" w:hAnsi="仿宋" w:eastAsia="仿宋" w:cs="仿宋"/>
          <w:b/>
          <w:bCs/>
          <w:color w:val="000000"/>
          <w:sz w:val="24"/>
          <w:szCs w:val="24"/>
        </w:rPr>
      </w:pPr>
      <w:bookmarkStart w:id="17" w:name="_Toc183815658"/>
      <w:r>
        <w:rPr>
          <w:rFonts w:hint="eastAsia" w:ascii="仿宋" w:hAnsi="仿宋" w:eastAsia="仿宋" w:cs="仿宋"/>
          <w:b/>
          <w:bCs/>
          <w:color w:val="000000"/>
          <w:sz w:val="24"/>
          <w:szCs w:val="24"/>
        </w:rPr>
        <w:t>九、供货范围</w:t>
      </w:r>
      <w:bookmarkEnd w:id="17"/>
    </w:p>
    <w:p w14:paraId="7D2C0AD6">
      <w:pPr>
        <w:tabs>
          <w:tab w:val="left" w:pos="944"/>
        </w:tabs>
        <w:spacing w:line="360" w:lineRule="auto"/>
        <w:rPr>
          <w:rFonts w:hint="eastAsia" w:ascii="仿宋" w:hAnsi="仿宋" w:eastAsia="仿宋" w:cs="仿宋"/>
          <w:sz w:val="23"/>
        </w:rPr>
      </w:pPr>
      <w:r>
        <w:rPr>
          <w:rFonts w:hint="eastAsia" w:ascii="仿宋" w:hAnsi="仿宋" w:eastAsia="仿宋" w:cs="仿宋"/>
          <w:sz w:val="24"/>
          <w:lang w:val="en-US"/>
        </w:rPr>
        <w:t>9.1</w:t>
      </w:r>
      <w:r>
        <w:rPr>
          <w:rFonts w:hint="eastAsia" w:ascii="仿宋" w:hAnsi="仿宋" w:eastAsia="仿宋" w:cs="仿宋"/>
          <w:sz w:val="24"/>
        </w:rPr>
        <w:t>一般要求</w:t>
      </w:r>
    </w:p>
    <w:p w14:paraId="1DA89D78">
      <w:pPr>
        <w:tabs>
          <w:tab w:val="left" w:pos="825"/>
        </w:tabs>
        <w:spacing w:line="360" w:lineRule="auto"/>
        <w:rPr>
          <w:rFonts w:hint="eastAsia" w:ascii="仿宋" w:hAnsi="仿宋" w:eastAsia="仿宋" w:cs="仿宋"/>
          <w:sz w:val="24"/>
        </w:rPr>
      </w:pPr>
      <w:r>
        <w:rPr>
          <w:rFonts w:hint="eastAsia" w:ascii="仿宋" w:hAnsi="仿宋" w:eastAsia="仿宋" w:cs="仿宋"/>
          <w:sz w:val="24"/>
          <w:szCs w:val="24"/>
        </w:rPr>
        <w:t>9.1.1投标方应提供</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rPr>
        <w:t xml:space="preserve">1套 </w:t>
      </w:r>
      <w:r>
        <w:rPr>
          <w:rFonts w:hint="eastAsia" w:ascii="仿宋" w:hAnsi="仿宋" w:eastAsia="仿宋" w:cs="仿宋"/>
          <w:sz w:val="24"/>
          <w:szCs w:val="24"/>
        </w:rPr>
        <w:t>全保护空气自动加氧设备</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val="en-US"/>
          <w14:textFill>
            <w14:solidFill>
              <w14:schemeClr w14:val="tx1"/>
            </w14:solidFill>
          </w14:textFill>
        </w:rPr>
        <w:t>涵盖</w:t>
      </w:r>
      <w:r>
        <w:rPr>
          <w:rFonts w:hint="eastAsia" w:ascii="仿宋" w:hAnsi="仿宋" w:eastAsia="仿宋" w:cs="仿宋"/>
          <w:color w:val="000000" w:themeColor="text1"/>
          <w:sz w:val="24"/>
          <w:szCs w:val="24"/>
          <w:lang w:val="en-US" w:eastAsia="zh-CN"/>
          <w14:textFill>
            <w14:solidFill>
              <w14:schemeClr w14:val="tx1"/>
            </w14:solidFill>
          </w14:textFill>
        </w:rPr>
        <w:t>两</w:t>
      </w:r>
      <w:r>
        <w:rPr>
          <w:rFonts w:hint="eastAsia" w:ascii="仿宋" w:hAnsi="仿宋" w:eastAsia="仿宋" w:cs="仿宋"/>
          <w:color w:val="000000" w:themeColor="text1"/>
          <w:sz w:val="24"/>
          <w:szCs w:val="24"/>
          <w:lang w:val="en-US"/>
          <w14:textFill>
            <w14:solidFill>
              <w14:schemeClr w14:val="tx1"/>
            </w14:solidFill>
          </w14:textFill>
        </w:rPr>
        <w:t>台机组）</w:t>
      </w:r>
      <w:r>
        <w:rPr>
          <w:rFonts w:hint="eastAsia" w:ascii="仿宋" w:hAnsi="仿宋" w:eastAsia="仿宋" w:cs="仿宋"/>
          <w:color w:val="000000" w:themeColor="text1"/>
          <w:spacing w:val="-1"/>
          <w:sz w:val="24"/>
          <w14:textFill>
            <w14:solidFill>
              <w14:schemeClr w14:val="tx1"/>
            </w14:solidFill>
          </w14:textFill>
        </w:rPr>
        <w:t>，</w:t>
      </w:r>
      <w:r>
        <w:rPr>
          <w:rFonts w:hint="eastAsia" w:ascii="仿宋" w:hAnsi="仿宋" w:eastAsia="仿宋" w:cs="仿宋"/>
          <w:spacing w:val="-1"/>
          <w:sz w:val="24"/>
        </w:rPr>
        <w:t>投标方保证提供设备为全新的、先进的、成熟</w:t>
      </w:r>
      <w:r>
        <w:rPr>
          <w:rFonts w:hint="eastAsia" w:ascii="仿宋" w:hAnsi="仿宋" w:eastAsia="仿宋" w:cs="仿宋"/>
          <w:sz w:val="24"/>
        </w:rPr>
        <w:t>的、完整的和安全可靠的，且设备的技术经济性能符合性能保证的要求。</w:t>
      </w:r>
    </w:p>
    <w:p w14:paraId="68ADC375">
      <w:pPr>
        <w:spacing w:line="360" w:lineRule="auto"/>
        <w:rPr>
          <w:rFonts w:hint="eastAsia" w:ascii="仿宋" w:hAnsi="仿宋" w:eastAsia="仿宋" w:cs="仿宋"/>
          <w:sz w:val="24"/>
        </w:rPr>
      </w:pPr>
      <w:r>
        <w:rPr>
          <w:rFonts w:hint="eastAsia" w:ascii="仿宋" w:hAnsi="仿宋" w:eastAsia="仿宋" w:cs="仿宋"/>
          <w:sz w:val="24"/>
        </w:rPr>
        <w:t>9.1.2投标方应提供详细供货清单，清单中依次说明型号、数量、产地、生产厂家等内容。对于属于整套设备运行和施工所必需的部件，即使本合同本章未列出和／或数目不足，投标方仍须在执行合同时补足。</w:t>
      </w:r>
    </w:p>
    <w:p w14:paraId="6D30488D">
      <w:pPr>
        <w:spacing w:line="360" w:lineRule="auto"/>
        <w:rPr>
          <w:rFonts w:hint="eastAsia" w:ascii="仿宋" w:hAnsi="仿宋" w:eastAsia="仿宋" w:cs="仿宋"/>
          <w:sz w:val="24"/>
        </w:rPr>
      </w:pPr>
      <w:r>
        <w:rPr>
          <w:rFonts w:hint="eastAsia" w:ascii="仿宋" w:hAnsi="仿宋" w:eastAsia="仿宋" w:cs="仿宋"/>
          <w:sz w:val="24"/>
        </w:rPr>
        <w:t>9.1.3投标方应提供所有安装和检修所需专用工具和消耗材料等，并提供详细供货清单。</w:t>
      </w:r>
    </w:p>
    <w:p w14:paraId="678ECB3F">
      <w:pPr>
        <w:spacing w:line="360" w:lineRule="auto"/>
        <w:rPr>
          <w:rFonts w:hint="eastAsia" w:ascii="仿宋" w:hAnsi="仿宋" w:eastAsia="仿宋" w:cs="仿宋"/>
          <w:sz w:val="24"/>
        </w:rPr>
      </w:pPr>
      <w:r>
        <w:rPr>
          <w:rFonts w:hint="eastAsia" w:ascii="仿宋" w:hAnsi="仿宋" w:eastAsia="仿宋" w:cs="仿宋"/>
          <w:sz w:val="24"/>
        </w:rPr>
        <w:t>9.1.4投标方应提供一年内所需备品备件，并在投标书中给出具体清单。</w:t>
      </w:r>
    </w:p>
    <w:p w14:paraId="1D8582D9">
      <w:pPr>
        <w:spacing w:line="360" w:lineRule="auto"/>
        <w:rPr>
          <w:rFonts w:hint="eastAsia" w:ascii="仿宋" w:hAnsi="仿宋" w:eastAsia="仿宋" w:cs="仿宋"/>
          <w:sz w:val="24"/>
        </w:rPr>
      </w:pPr>
      <w:r>
        <w:rPr>
          <w:rFonts w:hint="eastAsia" w:ascii="仿宋" w:hAnsi="仿宋" w:eastAsia="仿宋" w:cs="仿宋"/>
          <w:sz w:val="24"/>
        </w:rPr>
        <w:t>9.1.5投标方应确保供货范围完整,必须能组成</w:t>
      </w:r>
      <w:r>
        <w:rPr>
          <w:rFonts w:hint="eastAsia" w:ascii="仿宋" w:hAnsi="仿宋" w:eastAsia="仿宋" w:cs="仿宋"/>
          <w:sz w:val="24"/>
          <w:lang w:eastAsia="zh-CN"/>
        </w:rPr>
        <w:t>一个</w:t>
      </w:r>
      <w:r>
        <w:rPr>
          <w:rFonts w:hint="eastAsia" w:ascii="仿宋" w:hAnsi="仿宋" w:eastAsia="仿宋" w:cs="仿宋"/>
          <w:sz w:val="24"/>
        </w:rPr>
        <w:t>整体，完成其功能并达到上述的技术参数要求，以能满足用户安装、运行要求为原则,凡因投标方供货部件不足、遗漏等原因造成设备不能正常运行或达不到性能要求，投标方均需无条件补足直至设备能正常运行并达到性能要求。</w:t>
      </w:r>
    </w:p>
    <w:p w14:paraId="25F9936E">
      <w:pPr>
        <w:pStyle w:val="87"/>
        <w:tabs>
          <w:tab w:val="left" w:pos="825"/>
        </w:tabs>
        <w:spacing w:line="360" w:lineRule="auto"/>
        <w:ind w:left="0" w:firstLine="0"/>
        <w:rPr>
          <w:rFonts w:hint="eastAsia" w:ascii="仿宋" w:hAnsi="仿宋" w:eastAsia="仿宋" w:cs="仿宋"/>
          <w:sz w:val="24"/>
        </w:rPr>
      </w:pPr>
      <w:r>
        <w:rPr>
          <w:rFonts w:hint="eastAsia" w:ascii="仿宋" w:hAnsi="仿宋" w:eastAsia="仿宋" w:cs="仿宋"/>
          <w:sz w:val="24"/>
          <w:lang w:val="en-US"/>
        </w:rPr>
        <w:t>9.2</w:t>
      </w:r>
      <w:r>
        <w:rPr>
          <w:rFonts w:hint="eastAsia" w:ascii="仿宋" w:hAnsi="仿宋" w:eastAsia="仿宋" w:cs="仿宋"/>
          <w:sz w:val="24"/>
        </w:rPr>
        <w:t>设备范围清单（投标方填写，并不限于此）</w:t>
      </w:r>
    </w:p>
    <w:p w14:paraId="72999935">
      <w:pPr>
        <w:pStyle w:val="87"/>
        <w:tabs>
          <w:tab w:val="left" w:pos="825"/>
        </w:tabs>
        <w:spacing w:line="360" w:lineRule="auto"/>
        <w:ind w:left="0" w:firstLine="0"/>
        <w:rPr>
          <w:rFonts w:hint="eastAsia" w:ascii="仿宋" w:hAnsi="仿宋" w:eastAsia="仿宋" w:cs="仿宋"/>
          <w:sz w:val="24"/>
        </w:rPr>
      </w:pPr>
      <w:r>
        <w:rPr>
          <w:rFonts w:hint="eastAsia" w:ascii="仿宋" w:hAnsi="仿宋" w:eastAsia="仿宋" w:cs="仿宋"/>
          <w:sz w:val="24"/>
        </w:rPr>
        <w:t>9.2．1供货范围清单（包括但不限于此，投标方应对系统的完整性负责。）</w:t>
      </w:r>
    </w:p>
    <w:tbl>
      <w:tblPr>
        <w:tblStyle w:val="57"/>
        <w:tblW w:w="91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696"/>
        <w:gridCol w:w="1385"/>
        <w:gridCol w:w="939"/>
        <w:gridCol w:w="816"/>
        <w:gridCol w:w="700"/>
        <w:gridCol w:w="1267"/>
        <w:gridCol w:w="1678"/>
      </w:tblGrid>
      <w:tr w14:paraId="5E2A7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1239A8D8">
            <w:pPr>
              <w:pStyle w:val="306"/>
              <w:ind w:left="69" w:right="59"/>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96" w:type="dxa"/>
            <w:vAlign w:val="center"/>
          </w:tcPr>
          <w:p w14:paraId="64C4BAAD">
            <w:pPr>
              <w:pStyle w:val="306"/>
              <w:ind w:left="588" w:right="578"/>
              <w:jc w:val="center"/>
              <w:rPr>
                <w:rFonts w:hint="eastAsia" w:ascii="仿宋" w:hAnsi="仿宋" w:eastAsia="仿宋" w:cs="仿宋"/>
                <w:sz w:val="24"/>
                <w:szCs w:val="24"/>
              </w:rPr>
            </w:pPr>
            <w:r>
              <w:rPr>
                <w:rFonts w:hint="eastAsia" w:ascii="仿宋" w:hAnsi="仿宋" w:eastAsia="仿宋" w:cs="仿宋"/>
                <w:sz w:val="24"/>
                <w:szCs w:val="24"/>
              </w:rPr>
              <w:t>项目</w:t>
            </w:r>
          </w:p>
        </w:tc>
        <w:tc>
          <w:tcPr>
            <w:tcW w:w="1385" w:type="dxa"/>
            <w:vAlign w:val="center"/>
          </w:tcPr>
          <w:p w14:paraId="5FDE5644">
            <w:pPr>
              <w:pStyle w:val="306"/>
              <w:ind w:left="212"/>
              <w:jc w:val="center"/>
              <w:rPr>
                <w:rFonts w:hint="eastAsia" w:ascii="仿宋" w:hAnsi="仿宋" w:eastAsia="仿宋" w:cs="仿宋"/>
                <w:sz w:val="24"/>
                <w:szCs w:val="24"/>
              </w:rPr>
            </w:pPr>
            <w:r>
              <w:rPr>
                <w:rFonts w:hint="eastAsia" w:ascii="仿宋" w:hAnsi="仿宋" w:eastAsia="仿宋" w:cs="仿宋"/>
                <w:sz w:val="24"/>
                <w:szCs w:val="24"/>
              </w:rPr>
              <w:t>规格型号</w:t>
            </w:r>
          </w:p>
        </w:tc>
        <w:tc>
          <w:tcPr>
            <w:tcW w:w="939" w:type="dxa"/>
            <w:vAlign w:val="center"/>
          </w:tcPr>
          <w:p w14:paraId="7502D788">
            <w:pPr>
              <w:pStyle w:val="306"/>
              <w:ind w:left="209" w:right="200"/>
              <w:jc w:val="center"/>
              <w:rPr>
                <w:rFonts w:hint="eastAsia" w:ascii="仿宋" w:hAnsi="仿宋" w:eastAsia="仿宋" w:cs="仿宋"/>
                <w:sz w:val="24"/>
                <w:szCs w:val="24"/>
              </w:rPr>
            </w:pPr>
            <w:r>
              <w:rPr>
                <w:rFonts w:hint="eastAsia" w:ascii="仿宋" w:hAnsi="仿宋" w:eastAsia="仿宋" w:cs="仿宋"/>
                <w:sz w:val="24"/>
                <w:szCs w:val="24"/>
              </w:rPr>
              <w:t>数量</w:t>
            </w:r>
          </w:p>
        </w:tc>
        <w:tc>
          <w:tcPr>
            <w:tcW w:w="816" w:type="dxa"/>
            <w:vAlign w:val="center"/>
          </w:tcPr>
          <w:p w14:paraId="4CB9F1BF">
            <w:pPr>
              <w:pStyle w:val="306"/>
              <w:ind w:left="147" w:right="138"/>
              <w:jc w:val="center"/>
              <w:rPr>
                <w:rFonts w:hint="eastAsia" w:ascii="仿宋" w:hAnsi="仿宋" w:eastAsia="仿宋" w:cs="仿宋"/>
                <w:sz w:val="24"/>
                <w:szCs w:val="24"/>
              </w:rPr>
            </w:pPr>
            <w:r>
              <w:rPr>
                <w:rFonts w:hint="eastAsia" w:ascii="仿宋" w:hAnsi="仿宋" w:eastAsia="仿宋" w:cs="仿宋"/>
                <w:sz w:val="24"/>
                <w:szCs w:val="24"/>
              </w:rPr>
              <w:t>单位</w:t>
            </w:r>
          </w:p>
        </w:tc>
        <w:tc>
          <w:tcPr>
            <w:tcW w:w="700" w:type="dxa"/>
            <w:vAlign w:val="center"/>
          </w:tcPr>
          <w:p w14:paraId="72F9A868">
            <w:pPr>
              <w:pStyle w:val="306"/>
              <w:ind w:left="110"/>
              <w:jc w:val="center"/>
              <w:rPr>
                <w:rFonts w:hint="eastAsia" w:ascii="仿宋" w:hAnsi="仿宋" w:eastAsia="仿宋" w:cs="仿宋"/>
                <w:sz w:val="24"/>
                <w:szCs w:val="24"/>
              </w:rPr>
            </w:pPr>
            <w:r>
              <w:rPr>
                <w:rFonts w:hint="eastAsia" w:ascii="仿宋" w:hAnsi="仿宋" w:eastAsia="仿宋" w:cs="仿宋"/>
                <w:sz w:val="24"/>
                <w:szCs w:val="24"/>
              </w:rPr>
              <w:t>产地</w:t>
            </w:r>
          </w:p>
        </w:tc>
        <w:tc>
          <w:tcPr>
            <w:tcW w:w="1267" w:type="dxa"/>
            <w:vAlign w:val="center"/>
          </w:tcPr>
          <w:p w14:paraId="1FB755C7">
            <w:pPr>
              <w:pStyle w:val="306"/>
              <w:ind w:left="153"/>
              <w:jc w:val="center"/>
              <w:rPr>
                <w:rFonts w:hint="eastAsia" w:ascii="仿宋" w:hAnsi="仿宋" w:eastAsia="仿宋" w:cs="仿宋"/>
                <w:sz w:val="24"/>
                <w:szCs w:val="24"/>
              </w:rPr>
            </w:pPr>
            <w:r>
              <w:rPr>
                <w:rFonts w:hint="eastAsia" w:ascii="仿宋" w:hAnsi="仿宋" w:eastAsia="仿宋" w:cs="仿宋"/>
                <w:sz w:val="24"/>
                <w:szCs w:val="24"/>
              </w:rPr>
              <w:t>生产厂家</w:t>
            </w:r>
          </w:p>
        </w:tc>
        <w:tc>
          <w:tcPr>
            <w:tcW w:w="1678" w:type="dxa"/>
            <w:vAlign w:val="center"/>
          </w:tcPr>
          <w:p w14:paraId="57628557">
            <w:pPr>
              <w:pStyle w:val="306"/>
              <w:spacing w:before="11"/>
              <w:jc w:val="center"/>
              <w:rPr>
                <w:rFonts w:hint="eastAsia" w:ascii="仿宋" w:hAnsi="仿宋" w:eastAsia="仿宋" w:cs="仿宋"/>
                <w:sz w:val="24"/>
                <w:szCs w:val="24"/>
              </w:rPr>
            </w:pPr>
          </w:p>
          <w:p w14:paraId="79A23078">
            <w:pPr>
              <w:pStyle w:val="306"/>
              <w:ind w:left="548" w:right="539"/>
              <w:jc w:val="center"/>
              <w:rPr>
                <w:rFonts w:hint="eastAsia" w:ascii="仿宋" w:hAnsi="仿宋" w:eastAsia="仿宋" w:cs="仿宋"/>
                <w:sz w:val="24"/>
                <w:szCs w:val="24"/>
              </w:rPr>
            </w:pPr>
            <w:r>
              <w:rPr>
                <w:rFonts w:hint="eastAsia" w:ascii="仿宋" w:hAnsi="仿宋" w:eastAsia="仿宋" w:cs="仿宋"/>
                <w:sz w:val="24"/>
                <w:szCs w:val="24"/>
              </w:rPr>
              <w:t>备注</w:t>
            </w:r>
          </w:p>
        </w:tc>
      </w:tr>
      <w:tr w14:paraId="47CA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527D96F3">
            <w:pPr>
              <w:pStyle w:val="306"/>
              <w:ind w:left="10"/>
              <w:jc w:val="center"/>
              <w:rPr>
                <w:rFonts w:hint="eastAsia" w:ascii="仿宋" w:hAnsi="仿宋" w:eastAsia="仿宋" w:cs="仿宋"/>
                <w:sz w:val="24"/>
                <w:szCs w:val="24"/>
              </w:rPr>
            </w:pPr>
            <w:r>
              <w:rPr>
                <w:rFonts w:hint="eastAsia" w:ascii="仿宋" w:hAnsi="仿宋" w:eastAsia="仿宋" w:cs="仿宋"/>
                <w:sz w:val="24"/>
                <w:szCs w:val="24"/>
              </w:rPr>
              <w:t>1</w:t>
            </w:r>
          </w:p>
        </w:tc>
        <w:tc>
          <w:tcPr>
            <w:tcW w:w="1696" w:type="dxa"/>
            <w:vAlign w:val="center"/>
          </w:tcPr>
          <w:p w14:paraId="3714D11A">
            <w:pPr>
              <w:pStyle w:val="306"/>
              <w:ind w:left="28"/>
              <w:rPr>
                <w:rFonts w:hint="eastAsia" w:ascii="仿宋" w:hAnsi="仿宋" w:eastAsia="仿宋" w:cs="仿宋"/>
                <w:sz w:val="24"/>
                <w:szCs w:val="24"/>
              </w:rPr>
            </w:pPr>
            <w:r>
              <w:rPr>
                <w:rFonts w:hint="eastAsia" w:ascii="仿宋" w:hAnsi="仿宋" w:eastAsia="仿宋" w:cs="仿宋"/>
                <w:sz w:val="24"/>
                <w:szCs w:val="24"/>
              </w:rPr>
              <w:t>自动供气系统</w:t>
            </w:r>
          </w:p>
        </w:tc>
        <w:tc>
          <w:tcPr>
            <w:tcW w:w="1385" w:type="dxa"/>
            <w:vAlign w:val="center"/>
          </w:tcPr>
          <w:p w14:paraId="34A6B0B5">
            <w:pPr>
              <w:pStyle w:val="306"/>
              <w:ind w:left="27"/>
              <w:rPr>
                <w:rFonts w:hint="eastAsia" w:ascii="仿宋" w:hAnsi="仿宋" w:eastAsia="仿宋" w:cs="仿宋"/>
                <w:sz w:val="24"/>
                <w:szCs w:val="24"/>
              </w:rPr>
            </w:pPr>
          </w:p>
        </w:tc>
        <w:tc>
          <w:tcPr>
            <w:tcW w:w="939" w:type="dxa"/>
            <w:vAlign w:val="center"/>
          </w:tcPr>
          <w:p w14:paraId="79D5D68F">
            <w:pPr>
              <w:pStyle w:val="306"/>
              <w:ind w:left="9"/>
              <w:jc w:val="center"/>
              <w:rPr>
                <w:rFonts w:hint="eastAsia" w:ascii="仿宋" w:hAnsi="仿宋" w:eastAsia="仿宋" w:cs="仿宋"/>
                <w:sz w:val="24"/>
                <w:szCs w:val="24"/>
              </w:rPr>
            </w:pPr>
            <w:r>
              <w:rPr>
                <w:rFonts w:hint="eastAsia" w:ascii="仿宋" w:hAnsi="仿宋" w:eastAsia="仿宋" w:cs="仿宋"/>
                <w:sz w:val="24"/>
                <w:szCs w:val="24"/>
              </w:rPr>
              <w:t>1</w:t>
            </w:r>
          </w:p>
        </w:tc>
        <w:tc>
          <w:tcPr>
            <w:tcW w:w="816" w:type="dxa"/>
            <w:vAlign w:val="center"/>
          </w:tcPr>
          <w:p w14:paraId="1B951EBE">
            <w:pPr>
              <w:pStyle w:val="306"/>
              <w:ind w:left="9"/>
              <w:jc w:val="center"/>
              <w:rPr>
                <w:rFonts w:hint="eastAsia" w:ascii="仿宋" w:hAnsi="仿宋" w:eastAsia="仿宋" w:cs="仿宋"/>
                <w:sz w:val="24"/>
                <w:szCs w:val="24"/>
              </w:rPr>
            </w:pPr>
            <w:r>
              <w:rPr>
                <w:rFonts w:hint="eastAsia" w:ascii="仿宋" w:hAnsi="仿宋" w:eastAsia="仿宋" w:cs="仿宋"/>
                <w:sz w:val="24"/>
                <w:szCs w:val="24"/>
              </w:rPr>
              <w:t>套</w:t>
            </w:r>
          </w:p>
        </w:tc>
        <w:tc>
          <w:tcPr>
            <w:tcW w:w="700" w:type="dxa"/>
            <w:vAlign w:val="center"/>
          </w:tcPr>
          <w:p w14:paraId="42C91CFD">
            <w:pPr>
              <w:pStyle w:val="306"/>
              <w:rPr>
                <w:rFonts w:hint="eastAsia" w:ascii="仿宋" w:hAnsi="仿宋" w:eastAsia="仿宋" w:cs="仿宋"/>
                <w:sz w:val="24"/>
                <w:szCs w:val="24"/>
              </w:rPr>
            </w:pPr>
          </w:p>
        </w:tc>
        <w:tc>
          <w:tcPr>
            <w:tcW w:w="1267" w:type="dxa"/>
            <w:vAlign w:val="center"/>
          </w:tcPr>
          <w:p w14:paraId="3869F811">
            <w:pPr>
              <w:pStyle w:val="306"/>
              <w:rPr>
                <w:rFonts w:hint="eastAsia" w:ascii="仿宋" w:hAnsi="仿宋" w:eastAsia="仿宋" w:cs="仿宋"/>
                <w:sz w:val="24"/>
                <w:szCs w:val="24"/>
              </w:rPr>
            </w:pPr>
          </w:p>
        </w:tc>
        <w:tc>
          <w:tcPr>
            <w:tcW w:w="1678" w:type="dxa"/>
            <w:vAlign w:val="center"/>
          </w:tcPr>
          <w:p w14:paraId="545E7C11">
            <w:pPr>
              <w:pStyle w:val="306"/>
              <w:rPr>
                <w:rFonts w:hint="eastAsia" w:ascii="仿宋" w:hAnsi="仿宋" w:eastAsia="仿宋" w:cs="仿宋"/>
                <w:sz w:val="24"/>
                <w:szCs w:val="24"/>
              </w:rPr>
            </w:pPr>
          </w:p>
        </w:tc>
      </w:tr>
      <w:tr w14:paraId="032AB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0604AC69">
            <w:pPr>
              <w:pStyle w:val="306"/>
              <w:ind w:left="10"/>
              <w:jc w:val="center"/>
              <w:rPr>
                <w:rFonts w:hint="eastAsia" w:ascii="仿宋" w:hAnsi="仿宋" w:eastAsia="仿宋" w:cs="仿宋"/>
                <w:sz w:val="24"/>
                <w:szCs w:val="24"/>
              </w:rPr>
            </w:pPr>
            <w:r>
              <w:rPr>
                <w:rFonts w:hint="eastAsia" w:ascii="仿宋" w:hAnsi="仿宋" w:eastAsia="仿宋" w:cs="仿宋"/>
                <w:sz w:val="24"/>
                <w:szCs w:val="24"/>
              </w:rPr>
              <w:t>2</w:t>
            </w:r>
          </w:p>
        </w:tc>
        <w:tc>
          <w:tcPr>
            <w:tcW w:w="1696" w:type="dxa"/>
            <w:vAlign w:val="center"/>
          </w:tcPr>
          <w:p w14:paraId="7C56EC5E">
            <w:pPr>
              <w:pStyle w:val="306"/>
              <w:ind w:left="28"/>
              <w:rPr>
                <w:rFonts w:hint="eastAsia" w:ascii="仿宋" w:hAnsi="仿宋" w:eastAsia="仿宋" w:cs="仿宋"/>
                <w:sz w:val="24"/>
                <w:szCs w:val="24"/>
              </w:rPr>
            </w:pPr>
            <w:r>
              <w:rPr>
                <w:rFonts w:hint="eastAsia" w:ascii="仿宋" w:hAnsi="仿宋" w:eastAsia="仿宋" w:cs="仿宋"/>
                <w:sz w:val="24"/>
                <w:szCs w:val="24"/>
              </w:rPr>
              <w:t>电控柜</w:t>
            </w:r>
          </w:p>
        </w:tc>
        <w:tc>
          <w:tcPr>
            <w:tcW w:w="1385" w:type="dxa"/>
            <w:vAlign w:val="center"/>
          </w:tcPr>
          <w:p w14:paraId="2DB6C324">
            <w:pPr>
              <w:pStyle w:val="306"/>
              <w:ind w:left="27"/>
              <w:rPr>
                <w:rFonts w:hint="eastAsia" w:ascii="仿宋" w:hAnsi="仿宋" w:eastAsia="仿宋" w:cs="仿宋"/>
                <w:sz w:val="24"/>
                <w:szCs w:val="24"/>
              </w:rPr>
            </w:pPr>
          </w:p>
        </w:tc>
        <w:tc>
          <w:tcPr>
            <w:tcW w:w="939" w:type="dxa"/>
            <w:vAlign w:val="center"/>
          </w:tcPr>
          <w:p w14:paraId="5769129F">
            <w:pPr>
              <w:pStyle w:val="306"/>
              <w:ind w:left="9"/>
              <w:jc w:val="center"/>
              <w:rPr>
                <w:rFonts w:hint="eastAsia" w:ascii="仿宋" w:hAnsi="仿宋" w:eastAsia="仿宋" w:cs="仿宋"/>
                <w:sz w:val="24"/>
                <w:szCs w:val="24"/>
              </w:rPr>
            </w:pPr>
            <w:r>
              <w:rPr>
                <w:rFonts w:hint="eastAsia" w:ascii="仿宋" w:hAnsi="仿宋" w:eastAsia="仿宋" w:cs="仿宋"/>
                <w:sz w:val="24"/>
                <w:szCs w:val="24"/>
              </w:rPr>
              <w:t>1</w:t>
            </w:r>
          </w:p>
        </w:tc>
        <w:tc>
          <w:tcPr>
            <w:tcW w:w="816" w:type="dxa"/>
            <w:vAlign w:val="center"/>
          </w:tcPr>
          <w:p w14:paraId="74FC2FBB">
            <w:pPr>
              <w:pStyle w:val="306"/>
              <w:ind w:left="9"/>
              <w:jc w:val="center"/>
              <w:rPr>
                <w:rFonts w:hint="eastAsia" w:ascii="仿宋" w:hAnsi="仿宋" w:eastAsia="仿宋" w:cs="仿宋"/>
                <w:sz w:val="24"/>
                <w:szCs w:val="24"/>
              </w:rPr>
            </w:pPr>
            <w:r>
              <w:rPr>
                <w:rFonts w:hint="eastAsia" w:ascii="仿宋" w:hAnsi="仿宋" w:eastAsia="仿宋" w:cs="仿宋"/>
                <w:sz w:val="24"/>
                <w:szCs w:val="24"/>
              </w:rPr>
              <w:t>套</w:t>
            </w:r>
          </w:p>
        </w:tc>
        <w:tc>
          <w:tcPr>
            <w:tcW w:w="700" w:type="dxa"/>
            <w:vAlign w:val="center"/>
          </w:tcPr>
          <w:p w14:paraId="09C00E33">
            <w:pPr>
              <w:pStyle w:val="306"/>
              <w:rPr>
                <w:rFonts w:hint="eastAsia" w:ascii="仿宋" w:hAnsi="仿宋" w:eastAsia="仿宋" w:cs="仿宋"/>
                <w:sz w:val="24"/>
                <w:szCs w:val="24"/>
              </w:rPr>
            </w:pPr>
          </w:p>
        </w:tc>
        <w:tc>
          <w:tcPr>
            <w:tcW w:w="1267" w:type="dxa"/>
            <w:vAlign w:val="center"/>
          </w:tcPr>
          <w:p w14:paraId="27ED7858">
            <w:pPr>
              <w:pStyle w:val="306"/>
              <w:rPr>
                <w:rFonts w:hint="eastAsia" w:ascii="仿宋" w:hAnsi="仿宋" w:eastAsia="仿宋" w:cs="仿宋"/>
                <w:sz w:val="24"/>
                <w:szCs w:val="24"/>
              </w:rPr>
            </w:pPr>
          </w:p>
        </w:tc>
        <w:tc>
          <w:tcPr>
            <w:tcW w:w="1678" w:type="dxa"/>
            <w:vAlign w:val="center"/>
          </w:tcPr>
          <w:p w14:paraId="5C2E9C30">
            <w:pPr>
              <w:pStyle w:val="306"/>
              <w:rPr>
                <w:rFonts w:hint="eastAsia" w:ascii="仿宋" w:hAnsi="仿宋" w:eastAsia="仿宋" w:cs="仿宋"/>
                <w:sz w:val="24"/>
                <w:szCs w:val="24"/>
              </w:rPr>
            </w:pPr>
          </w:p>
        </w:tc>
      </w:tr>
      <w:tr w14:paraId="10CDB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2BC19D71">
            <w:pPr>
              <w:pStyle w:val="306"/>
              <w:ind w:left="69" w:right="59"/>
              <w:jc w:val="center"/>
              <w:rPr>
                <w:rFonts w:hint="eastAsia" w:ascii="仿宋" w:hAnsi="仿宋" w:eastAsia="仿宋" w:cs="仿宋"/>
                <w:sz w:val="24"/>
              </w:rPr>
            </w:pPr>
            <w:r>
              <w:rPr>
                <w:rFonts w:hint="eastAsia" w:ascii="仿宋" w:hAnsi="仿宋" w:eastAsia="仿宋" w:cs="仿宋"/>
                <w:sz w:val="24"/>
              </w:rPr>
              <w:t>3</w:t>
            </w:r>
          </w:p>
        </w:tc>
        <w:tc>
          <w:tcPr>
            <w:tcW w:w="1696" w:type="dxa"/>
            <w:vAlign w:val="center"/>
          </w:tcPr>
          <w:p w14:paraId="4A8AA3F4">
            <w:pPr>
              <w:pStyle w:val="306"/>
              <w:ind w:right="578"/>
              <w:rPr>
                <w:rFonts w:hint="eastAsia" w:ascii="仿宋" w:hAnsi="仿宋" w:eastAsia="仿宋" w:cs="仿宋"/>
                <w:sz w:val="24"/>
              </w:rPr>
            </w:pPr>
            <w:r>
              <w:rPr>
                <w:rFonts w:hint="eastAsia" w:ascii="仿宋" w:hAnsi="仿宋" w:eastAsia="仿宋" w:cs="仿宋"/>
                <w:sz w:val="24"/>
              </w:rPr>
              <w:t>气控柜</w:t>
            </w:r>
          </w:p>
        </w:tc>
        <w:tc>
          <w:tcPr>
            <w:tcW w:w="1385" w:type="dxa"/>
            <w:vAlign w:val="center"/>
          </w:tcPr>
          <w:p w14:paraId="531ED967">
            <w:pPr>
              <w:pStyle w:val="306"/>
              <w:ind w:left="16" w:right="7"/>
              <w:jc w:val="center"/>
              <w:rPr>
                <w:rFonts w:hint="eastAsia" w:ascii="仿宋" w:hAnsi="仿宋" w:eastAsia="仿宋" w:cs="仿宋"/>
                <w:sz w:val="24"/>
              </w:rPr>
            </w:pPr>
          </w:p>
        </w:tc>
        <w:tc>
          <w:tcPr>
            <w:tcW w:w="939" w:type="dxa"/>
            <w:vAlign w:val="center"/>
          </w:tcPr>
          <w:p w14:paraId="18589360">
            <w:pPr>
              <w:pStyle w:val="306"/>
              <w:jc w:val="center"/>
              <w:rPr>
                <w:rFonts w:hint="eastAsia" w:ascii="仿宋" w:hAnsi="仿宋" w:eastAsia="仿宋" w:cs="仿宋"/>
                <w:sz w:val="24"/>
              </w:rPr>
            </w:pPr>
            <w:r>
              <w:rPr>
                <w:rFonts w:hint="eastAsia" w:ascii="仿宋" w:hAnsi="仿宋" w:eastAsia="仿宋" w:cs="仿宋"/>
                <w:sz w:val="24"/>
              </w:rPr>
              <w:t>2</w:t>
            </w:r>
          </w:p>
        </w:tc>
        <w:tc>
          <w:tcPr>
            <w:tcW w:w="816" w:type="dxa"/>
            <w:vAlign w:val="center"/>
          </w:tcPr>
          <w:p w14:paraId="28EE6FDE">
            <w:pPr>
              <w:pStyle w:val="306"/>
              <w:ind w:left="147" w:right="138"/>
              <w:jc w:val="center"/>
              <w:rPr>
                <w:rFonts w:hint="eastAsia" w:ascii="仿宋" w:hAnsi="仿宋" w:eastAsia="仿宋" w:cs="仿宋"/>
                <w:sz w:val="24"/>
              </w:rPr>
            </w:pPr>
            <w:r>
              <w:rPr>
                <w:rFonts w:hint="eastAsia" w:ascii="仿宋" w:hAnsi="仿宋" w:eastAsia="仿宋" w:cs="仿宋"/>
                <w:sz w:val="24"/>
              </w:rPr>
              <w:t>套</w:t>
            </w:r>
          </w:p>
        </w:tc>
        <w:tc>
          <w:tcPr>
            <w:tcW w:w="700" w:type="dxa"/>
            <w:vAlign w:val="center"/>
          </w:tcPr>
          <w:p w14:paraId="4E182A1E">
            <w:pPr>
              <w:pStyle w:val="306"/>
              <w:ind w:left="110"/>
              <w:rPr>
                <w:rFonts w:hint="eastAsia" w:ascii="仿宋" w:hAnsi="仿宋" w:eastAsia="仿宋" w:cs="仿宋"/>
                <w:sz w:val="24"/>
              </w:rPr>
            </w:pPr>
          </w:p>
        </w:tc>
        <w:tc>
          <w:tcPr>
            <w:tcW w:w="1267" w:type="dxa"/>
            <w:vAlign w:val="center"/>
          </w:tcPr>
          <w:p w14:paraId="034741E7">
            <w:pPr>
              <w:pStyle w:val="306"/>
              <w:ind w:left="153"/>
              <w:rPr>
                <w:rFonts w:hint="eastAsia" w:ascii="仿宋" w:hAnsi="仿宋" w:eastAsia="仿宋" w:cs="仿宋"/>
                <w:sz w:val="24"/>
              </w:rPr>
            </w:pPr>
          </w:p>
        </w:tc>
        <w:tc>
          <w:tcPr>
            <w:tcW w:w="1678" w:type="dxa"/>
            <w:vAlign w:val="center"/>
          </w:tcPr>
          <w:p w14:paraId="2E586955">
            <w:pPr>
              <w:pStyle w:val="306"/>
              <w:ind w:left="548" w:right="539"/>
              <w:jc w:val="center"/>
              <w:rPr>
                <w:rFonts w:hint="eastAsia" w:ascii="仿宋" w:hAnsi="仿宋" w:eastAsia="仿宋" w:cs="仿宋"/>
                <w:sz w:val="24"/>
              </w:rPr>
            </w:pPr>
          </w:p>
        </w:tc>
      </w:tr>
      <w:tr w14:paraId="38A82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2" w:hRule="atLeast"/>
          <w:jc w:val="center"/>
        </w:trPr>
        <w:tc>
          <w:tcPr>
            <w:tcW w:w="658" w:type="dxa"/>
            <w:vAlign w:val="center"/>
          </w:tcPr>
          <w:p w14:paraId="73121A02">
            <w:pPr>
              <w:pStyle w:val="306"/>
              <w:spacing w:before="186"/>
              <w:ind w:left="10"/>
              <w:jc w:val="center"/>
              <w:rPr>
                <w:rFonts w:hint="eastAsia" w:ascii="仿宋" w:hAnsi="仿宋" w:eastAsia="仿宋" w:cs="仿宋"/>
                <w:sz w:val="24"/>
              </w:rPr>
            </w:pPr>
            <w:r>
              <w:rPr>
                <w:rFonts w:hint="eastAsia" w:ascii="仿宋" w:hAnsi="仿宋" w:eastAsia="仿宋" w:cs="仿宋"/>
                <w:sz w:val="24"/>
              </w:rPr>
              <w:t>4</w:t>
            </w:r>
          </w:p>
        </w:tc>
        <w:tc>
          <w:tcPr>
            <w:tcW w:w="1696" w:type="dxa"/>
            <w:vAlign w:val="center"/>
          </w:tcPr>
          <w:p w14:paraId="187CA7A1">
            <w:pPr>
              <w:spacing w:line="480" w:lineRule="exact"/>
              <w:rPr>
                <w:rFonts w:hint="eastAsia" w:ascii="仿宋" w:hAnsi="仿宋" w:eastAsia="仿宋" w:cs="仿宋"/>
                <w:sz w:val="24"/>
              </w:rPr>
            </w:pPr>
            <w:r>
              <w:rPr>
                <w:rFonts w:hint="eastAsia" w:ascii="仿宋" w:hAnsi="仿宋" w:eastAsia="仿宋" w:cs="仿宋"/>
                <w:sz w:val="24"/>
              </w:rPr>
              <w:t>给水加氧安全柜</w:t>
            </w:r>
          </w:p>
        </w:tc>
        <w:tc>
          <w:tcPr>
            <w:tcW w:w="1385" w:type="dxa"/>
            <w:vAlign w:val="center"/>
          </w:tcPr>
          <w:p w14:paraId="01378A5B">
            <w:pPr>
              <w:pStyle w:val="306"/>
              <w:spacing w:before="144"/>
              <w:ind w:left="7" w:right="7"/>
              <w:jc w:val="center"/>
              <w:rPr>
                <w:rFonts w:hint="eastAsia" w:ascii="仿宋" w:hAnsi="仿宋" w:eastAsia="仿宋" w:cs="仿宋"/>
                <w:sz w:val="24"/>
              </w:rPr>
            </w:pPr>
          </w:p>
        </w:tc>
        <w:tc>
          <w:tcPr>
            <w:tcW w:w="939" w:type="dxa"/>
            <w:vAlign w:val="center"/>
          </w:tcPr>
          <w:p w14:paraId="4AC387BF">
            <w:pPr>
              <w:pStyle w:val="306"/>
              <w:spacing w:before="1"/>
              <w:ind w:left="9"/>
              <w:jc w:val="center"/>
              <w:rPr>
                <w:rFonts w:hint="eastAsia" w:ascii="仿宋" w:hAnsi="仿宋" w:eastAsia="仿宋" w:cs="仿宋"/>
                <w:sz w:val="24"/>
              </w:rPr>
            </w:pPr>
            <w:r>
              <w:rPr>
                <w:rFonts w:hint="eastAsia" w:ascii="仿宋" w:hAnsi="仿宋" w:eastAsia="仿宋" w:cs="仿宋"/>
                <w:sz w:val="24"/>
              </w:rPr>
              <w:t>2</w:t>
            </w:r>
          </w:p>
        </w:tc>
        <w:tc>
          <w:tcPr>
            <w:tcW w:w="816" w:type="dxa"/>
            <w:vAlign w:val="center"/>
          </w:tcPr>
          <w:p w14:paraId="4A3B7730">
            <w:pPr>
              <w:pStyle w:val="306"/>
              <w:spacing w:before="1"/>
              <w:ind w:left="9"/>
              <w:jc w:val="center"/>
              <w:rPr>
                <w:rFonts w:hint="eastAsia" w:ascii="仿宋" w:hAnsi="仿宋" w:eastAsia="仿宋" w:cs="仿宋"/>
                <w:sz w:val="24"/>
              </w:rPr>
            </w:pPr>
            <w:r>
              <w:rPr>
                <w:rFonts w:hint="eastAsia" w:ascii="仿宋" w:hAnsi="仿宋" w:eastAsia="仿宋" w:cs="仿宋"/>
                <w:sz w:val="24"/>
              </w:rPr>
              <w:t>台</w:t>
            </w:r>
          </w:p>
        </w:tc>
        <w:tc>
          <w:tcPr>
            <w:tcW w:w="700" w:type="dxa"/>
            <w:vAlign w:val="center"/>
          </w:tcPr>
          <w:p w14:paraId="665858B5">
            <w:pPr>
              <w:pStyle w:val="306"/>
              <w:rPr>
                <w:rFonts w:hint="eastAsia" w:ascii="仿宋" w:hAnsi="仿宋" w:eastAsia="仿宋" w:cs="仿宋"/>
              </w:rPr>
            </w:pPr>
          </w:p>
        </w:tc>
        <w:tc>
          <w:tcPr>
            <w:tcW w:w="1267" w:type="dxa"/>
            <w:vAlign w:val="center"/>
          </w:tcPr>
          <w:p w14:paraId="665003A6">
            <w:pPr>
              <w:pStyle w:val="306"/>
              <w:rPr>
                <w:rFonts w:hint="eastAsia" w:ascii="仿宋" w:hAnsi="仿宋" w:eastAsia="仿宋" w:cs="仿宋"/>
              </w:rPr>
            </w:pPr>
          </w:p>
        </w:tc>
        <w:tc>
          <w:tcPr>
            <w:tcW w:w="1678" w:type="dxa"/>
            <w:vAlign w:val="center"/>
          </w:tcPr>
          <w:p w14:paraId="26A8E6BA">
            <w:pPr>
              <w:pStyle w:val="306"/>
              <w:spacing w:before="3" w:line="242" w:lineRule="auto"/>
              <w:ind w:left="27" w:right="137"/>
              <w:rPr>
                <w:rFonts w:hint="eastAsia" w:ascii="仿宋" w:hAnsi="仿宋" w:eastAsia="仿宋" w:cs="仿宋"/>
                <w:sz w:val="24"/>
              </w:rPr>
            </w:pPr>
          </w:p>
        </w:tc>
      </w:tr>
      <w:tr w14:paraId="31235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259B3470">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5</w:t>
            </w:r>
          </w:p>
        </w:tc>
        <w:tc>
          <w:tcPr>
            <w:tcW w:w="1696" w:type="dxa"/>
            <w:vAlign w:val="center"/>
          </w:tcPr>
          <w:p w14:paraId="4E3773B8">
            <w:pPr>
              <w:spacing w:line="480" w:lineRule="exact"/>
              <w:rPr>
                <w:rFonts w:hint="eastAsia" w:ascii="仿宋" w:hAnsi="仿宋" w:eastAsia="仿宋" w:cs="仿宋"/>
                <w:sz w:val="24"/>
              </w:rPr>
            </w:pPr>
            <w:r>
              <w:rPr>
                <w:rFonts w:hint="eastAsia" w:ascii="仿宋" w:hAnsi="仿宋" w:eastAsia="仿宋" w:cs="仿宋"/>
                <w:sz w:val="24"/>
              </w:rPr>
              <w:t>高加疏水加氧安全柜</w:t>
            </w:r>
          </w:p>
        </w:tc>
        <w:tc>
          <w:tcPr>
            <w:tcW w:w="1385" w:type="dxa"/>
            <w:vAlign w:val="center"/>
          </w:tcPr>
          <w:p w14:paraId="405F3B2D">
            <w:pPr>
              <w:pStyle w:val="306"/>
              <w:rPr>
                <w:rFonts w:hint="eastAsia" w:ascii="仿宋" w:hAnsi="仿宋" w:eastAsia="仿宋" w:cs="仿宋"/>
              </w:rPr>
            </w:pPr>
          </w:p>
        </w:tc>
        <w:tc>
          <w:tcPr>
            <w:tcW w:w="939" w:type="dxa"/>
            <w:vAlign w:val="center"/>
          </w:tcPr>
          <w:p w14:paraId="206E0551">
            <w:pPr>
              <w:pStyle w:val="306"/>
              <w:ind w:left="9"/>
              <w:jc w:val="center"/>
              <w:rPr>
                <w:rFonts w:hint="eastAsia" w:ascii="仿宋" w:hAnsi="仿宋" w:eastAsia="仿宋" w:cs="仿宋"/>
                <w:sz w:val="24"/>
                <w:lang w:val="en-US"/>
              </w:rPr>
            </w:pPr>
            <w:r>
              <w:rPr>
                <w:rFonts w:hint="eastAsia" w:ascii="仿宋" w:hAnsi="仿宋" w:eastAsia="仿宋" w:cs="仿宋"/>
                <w:sz w:val="24"/>
              </w:rPr>
              <w:t>2</w:t>
            </w:r>
          </w:p>
        </w:tc>
        <w:tc>
          <w:tcPr>
            <w:tcW w:w="816" w:type="dxa"/>
            <w:vAlign w:val="center"/>
          </w:tcPr>
          <w:p w14:paraId="37CEB158">
            <w:pPr>
              <w:pStyle w:val="306"/>
              <w:ind w:left="9"/>
              <w:jc w:val="center"/>
              <w:rPr>
                <w:rFonts w:hint="eastAsia" w:ascii="仿宋" w:hAnsi="仿宋" w:eastAsia="仿宋" w:cs="仿宋"/>
                <w:sz w:val="24"/>
                <w:lang w:val="en-US"/>
              </w:rPr>
            </w:pPr>
            <w:r>
              <w:rPr>
                <w:rFonts w:hint="eastAsia" w:ascii="仿宋" w:hAnsi="仿宋" w:eastAsia="仿宋" w:cs="仿宋"/>
                <w:sz w:val="24"/>
              </w:rPr>
              <w:t>台</w:t>
            </w:r>
          </w:p>
        </w:tc>
        <w:tc>
          <w:tcPr>
            <w:tcW w:w="700" w:type="dxa"/>
            <w:vAlign w:val="center"/>
          </w:tcPr>
          <w:p w14:paraId="0F764A4C">
            <w:pPr>
              <w:pStyle w:val="306"/>
              <w:rPr>
                <w:rFonts w:hint="eastAsia" w:ascii="仿宋" w:hAnsi="仿宋" w:eastAsia="仿宋" w:cs="仿宋"/>
              </w:rPr>
            </w:pPr>
          </w:p>
        </w:tc>
        <w:tc>
          <w:tcPr>
            <w:tcW w:w="1267" w:type="dxa"/>
            <w:vAlign w:val="center"/>
          </w:tcPr>
          <w:p w14:paraId="480D0A78">
            <w:pPr>
              <w:pStyle w:val="306"/>
              <w:rPr>
                <w:rFonts w:hint="eastAsia" w:ascii="仿宋" w:hAnsi="仿宋" w:eastAsia="仿宋" w:cs="仿宋"/>
              </w:rPr>
            </w:pPr>
          </w:p>
        </w:tc>
        <w:tc>
          <w:tcPr>
            <w:tcW w:w="1678" w:type="dxa"/>
            <w:vAlign w:val="center"/>
          </w:tcPr>
          <w:p w14:paraId="375774A9">
            <w:pPr>
              <w:pStyle w:val="306"/>
              <w:rPr>
                <w:rFonts w:hint="eastAsia" w:ascii="仿宋" w:hAnsi="仿宋" w:eastAsia="仿宋" w:cs="仿宋"/>
              </w:rPr>
            </w:pPr>
          </w:p>
        </w:tc>
      </w:tr>
      <w:tr w14:paraId="2E5DC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3351F813">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6</w:t>
            </w:r>
          </w:p>
        </w:tc>
        <w:tc>
          <w:tcPr>
            <w:tcW w:w="1696" w:type="dxa"/>
            <w:vAlign w:val="center"/>
          </w:tcPr>
          <w:p w14:paraId="6AA6B143">
            <w:pPr>
              <w:spacing w:line="480" w:lineRule="exact"/>
              <w:rPr>
                <w:rFonts w:hint="eastAsia" w:ascii="仿宋" w:hAnsi="仿宋" w:eastAsia="仿宋" w:cs="仿宋"/>
                <w:sz w:val="24"/>
              </w:rPr>
            </w:pPr>
            <w:r>
              <w:rPr>
                <w:rFonts w:hint="eastAsia" w:ascii="仿宋" w:hAnsi="仿宋" w:eastAsia="仿宋" w:cs="仿宋"/>
                <w:sz w:val="24"/>
              </w:rPr>
              <w:t>凝结水加氧安全柜</w:t>
            </w:r>
          </w:p>
        </w:tc>
        <w:tc>
          <w:tcPr>
            <w:tcW w:w="1385" w:type="dxa"/>
            <w:vAlign w:val="center"/>
          </w:tcPr>
          <w:p w14:paraId="17EB58AB">
            <w:pPr>
              <w:pStyle w:val="306"/>
              <w:rPr>
                <w:rFonts w:hint="eastAsia" w:ascii="仿宋" w:hAnsi="仿宋" w:eastAsia="仿宋" w:cs="仿宋"/>
              </w:rPr>
            </w:pPr>
          </w:p>
        </w:tc>
        <w:tc>
          <w:tcPr>
            <w:tcW w:w="939" w:type="dxa"/>
            <w:vAlign w:val="center"/>
          </w:tcPr>
          <w:p w14:paraId="3AB55F3B">
            <w:pPr>
              <w:pStyle w:val="306"/>
              <w:ind w:left="9"/>
              <w:jc w:val="center"/>
              <w:rPr>
                <w:rFonts w:hint="eastAsia" w:ascii="仿宋" w:hAnsi="仿宋" w:eastAsia="仿宋" w:cs="仿宋"/>
                <w:sz w:val="24"/>
                <w:lang w:val="en-US"/>
              </w:rPr>
            </w:pPr>
            <w:r>
              <w:rPr>
                <w:rFonts w:hint="eastAsia" w:ascii="仿宋" w:hAnsi="仿宋" w:eastAsia="仿宋" w:cs="仿宋"/>
                <w:sz w:val="24"/>
              </w:rPr>
              <w:t>2</w:t>
            </w:r>
          </w:p>
        </w:tc>
        <w:tc>
          <w:tcPr>
            <w:tcW w:w="816" w:type="dxa"/>
            <w:vAlign w:val="center"/>
          </w:tcPr>
          <w:p w14:paraId="5B131C5F">
            <w:pPr>
              <w:pStyle w:val="306"/>
              <w:ind w:left="9"/>
              <w:jc w:val="center"/>
              <w:rPr>
                <w:rFonts w:hint="eastAsia" w:ascii="仿宋" w:hAnsi="仿宋" w:eastAsia="仿宋" w:cs="仿宋"/>
                <w:sz w:val="24"/>
                <w:lang w:val="en-US"/>
              </w:rPr>
            </w:pPr>
            <w:r>
              <w:rPr>
                <w:rFonts w:hint="eastAsia" w:ascii="仿宋" w:hAnsi="仿宋" w:eastAsia="仿宋" w:cs="仿宋"/>
                <w:sz w:val="24"/>
              </w:rPr>
              <w:t>台</w:t>
            </w:r>
          </w:p>
        </w:tc>
        <w:tc>
          <w:tcPr>
            <w:tcW w:w="700" w:type="dxa"/>
            <w:vAlign w:val="center"/>
          </w:tcPr>
          <w:p w14:paraId="07343C5C">
            <w:pPr>
              <w:pStyle w:val="306"/>
              <w:rPr>
                <w:rFonts w:hint="eastAsia" w:ascii="仿宋" w:hAnsi="仿宋" w:eastAsia="仿宋" w:cs="仿宋"/>
              </w:rPr>
            </w:pPr>
          </w:p>
        </w:tc>
        <w:tc>
          <w:tcPr>
            <w:tcW w:w="1267" w:type="dxa"/>
            <w:vAlign w:val="center"/>
          </w:tcPr>
          <w:p w14:paraId="79FC52B6">
            <w:pPr>
              <w:pStyle w:val="306"/>
              <w:rPr>
                <w:rFonts w:hint="eastAsia" w:ascii="仿宋" w:hAnsi="仿宋" w:eastAsia="仿宋" w:cs="仿宋"/>
              </w:rPr>
            </w:pPr>
          </w:p>
        </w:tc>
        <w:tc>
          <w:tcPr>
            <w:tcW w:w="1678" w:type="dxa"/>
            <w:vAlign w:val="center"/>
          </w:tcPr>
          <w:p w14:paraId="5FFE0049">
            <w:pPr>
              <w:pStyle w:val="306"/>
              <w:rPr>
                <w:rFonts w:hint="eastAsia" w:ascii="仿宋" w:hAnsi="仿宋" w:eastAsia="仿宋" w:cs="仿宋"/>
              </w:rPr>
            </w:pPr>
          </w:p>
        </w:tc>
      </w:tr>
      <w:tr w14:paraId="12F53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5EB04286">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7</w:t>
            </w:r>
          </w:p>
        </w:tc>
        <w:tc>
          <w:tcPr>
            <w:tcW w:w="1696" w:type="dxa"/>
            <w:vAlign w:val="center"/>
          </w:tcPr>
          <w:p w14:paraId="2AF4FBB4">
            <w:pPr>
              <w:spacing w:line="480" w:lineRule="exact"/>
              <w:rPr>
                <w:rFonts w:hint="eastAsia" w:ascii="仿宋" w:hAnsi="仿宋" w:eastAsia="仿宋" w:cs="仿宋"/>
                <w:sz w:val="24"/>
              </w:rPr>
            </w:pPr>
            <w:r>
              <w:rPr>
                <w:rFonts w:hint="eastAsia" w:ascii="仿宋" w:hAnsi="仿宋" w:eastAsia="仿宋" w:cs="仿宋"/>
                <w:sz w:val="24"/>
              </w:rPr>
              <w:t>在线溶解氧表</w:t>
            </w:r>
          </w:p>
        </w:tc>
        <w:tc>
          <w:tcPr>
            <w:tcW w:w="1385" w:type="dxa"/>
            <w:vAlign w:val="center"/>
          </w:tcPr>
          <w:p w14:paraId="1368E6E2">
            <w:pPr>
              <w:pStyle w:val="306"/>
              <w:rPr>
                <w:rFonts w:hint="eastAsia" w:ascii="仿宋" w:hAnsi="仿宋" w:eastAsia="仿宋" w:cs="仿宋"/>
              </w:rPr>
            </w:pPr>
          </w:p>
        </w:tc>
        <w:tc>
          <w:tcPr>
            <w:tcW w:w="939" w:type="dxa"/>
            <w:vAlign w:val="center"/>
          </w:tcPr>
          <w:p w14:paraId="3A6E324F">
            <w:pPr>
              <w:pStyle w:val="306"/>
              <w:ind w:left="9"/>
              <w:jc w:val="center"/>
              <w:rPr>
                <w:rFonts w:hint="eastAsia" w:ascii="仿宋" w:hAnsi="仿宋" w:eastAsia="仿宋" w:cs="仿宋"/>
                <w:sz w:val="24"/>
              </w:rPr>
            </w:pPr>
            <w:r>
              <w:rPr>
                <w:rFonts w:hint="eastAsia" w:ascii="仿宋" w:hAnsi="仿宋" w:eastAsia="仿宋" w:cs="仿宋"/>
                <w:sz w:val="24"/>
              </w:rPr>
              <w:t>4</w:t>
            </w:r>
          </w:p>
        </w:tc>
        <w:tc>
          <w:tcPr>
            <w:tcW w:w="816" w:type="dxa"/>
            <w:vAlign w:val="center"/>
          </w:tcPr>
          <w:p w14:paraId="308CE21B">
            <w:pPr>
              <w:pStyle w:val="306"/>
              <w:ind w:left="9"/>
              <w:jc w:val="center"/>
              <w:rPr>
                <w:rFonts w:hint="eastAsia" w:ascii="仿宋" w:hAnsi="仿宋" w:eastAsia="仿宋" w:cs="仿宋"/>
                <w:sz w:val="24"/>
              </w:rPr>
            </w:pPr>
            <w:r>
              <w:rPr>
                <w:rFonts w:hint="eastAsia" w:ascii="仿宋" w:hAnsi="仿宋" w:eastAsia="仿宋" w:cs="仿宋"/>
                <w:sz w:val="24"/>
              </w:rPr>
              <w:t>台</w:t>
            </w:r>
          </w:p>
        </w:tc>
        <w:tc>
          <w:tcPr>
            <w:tcW w:w="700" w:type="dxa"/>
            <w:vAlign w:val="center"/>
          </w:tcPr>
          <w:p w14:paraId="27CB04BF">
            <w:pPr>
              <w:pStyle w:val="306"/>
              <w:rPr>
                <w:rFonts w:hint="eastAsia" w:ascii="仿宋" w:hAnsi="仿宋" w:eastAsia="仿宋" w:cs="仿宋"/>
              </w:rPr>
            </w:pPr>
          </w:p>
        </w:tc>
        <w:tc>
          <w:tcPr>
            <w:tcW w:w="1267" w:type="dxa"/>
            <w:vAlign w:val="center"/>
          </w:tcPr>
          <w:p w14:paraId="3281CC2F">
            <w:pPr>
              <w:pStyle w:val="306"/>
              <w:jc w:val="center"/>
              <w:rPr>
                <w:rFonts w:hint="eastAsia" w:ascii="仿宋" w:hAnsi="仿宋" w:eastAsia="仿宋" w:cs="仿宋"/>
              </w:rPr>
            </w:pPr>
            <w:r>
              <w:rPr>
                <w:rFonts w:hint="eastAsia" w:ascii="仿宋" w:hAnsi="仿宋" w:eastAsia="仿宋" w:cs="仿宋"/>
              </w:rPr>
              <w:t>SWAN</w:t>
            </w:r>
          </w:p>
        </w:tc>
        <w:tc>
          <w:tcPr>
            <w:tcW w:w="1678" w:type="dxa"/>
            <w:vAlign w:val="center"/>
          </w:tcPr>
          <w:p w14:paraId="3882F4C7">
            <w:pPr>
              <w:pStyle w:val="306"/>
              <w:rPr>
                <w:rFonts w:hint="eastAsia" w:ascii="仿宋" w:hAnsi="仿宋" w:eastAsia="仿宋" w:cs="仿宋"/>
              </w:rPr>
            </w:pPr>
          </w:p>
        </w:tc>
      </w:tr>
      <w:tr w14:paraId="2F14B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64640450">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8</w:t>
            </w:r>
          </w:p>
        </w:tc>
        <w:tc>
          <w:tcPr>
            <w:tcW w:w="1696" w:type="dxa"/>
            <w:vAlign w:val="center"/>
          </w:tcPr>
          <w:p w14:paraId="6C064F52">
            <w:pPr>
              <w:spacing w:line="480" w:lineRule="exact"/>
              <w:rPr>
                <w:rFonts w:hint="eastAsia" w:ascii="仿宋" w:hAnsi="仿宋" w:eastAsia="仿宋" w:cs="仿宋"/>
                <w:sz w:val="24"/>
              </w:rPr>
            </w:pPr>
            <w:r>
              <w:rPr>
                <w:rFonts w:hint="eastAsia" w:ascii="仿宋" w:hAnsi="仿宋" w:eastAsia="仿宋" w:cs="仿宋"/>
                <w:sz w:val="24"/>
              </w:rPr>
              <w:t>计算型pH表</w:t>
            </w:r>
          </w:p>
        </w:tc>
        <w:tc>
          <w:tcPr>
            <w:tcW w:w="1385" w:type="dxa"/>
            <w:vAlign w:val="center"/>
          </w:tcPr>
          <w:p w14:paraId="491DE9F6">
            <w:pPr>
              <w:pStyle w:val="306"/>
              <w:rPr>
                <w:rFonts w:hint="eastAsia" w:ascii="仿宋" w:hAnsi="仿宋" w:eastAsia="仿宋" w:cs="仿宋"/>
              </w:rPr>
            </w:pPr>
          </w:p>
        </w:tc>
        <w:tc>
          <w:tcPr>
            <w:tcW w:w="939" w:type="dxa"/>
            <w:vAlign w:val="center"/>
          </w:tcPr>
          <w:p w14:paraId="1BA54EDF">
            <w:pPr>
              <w:pStyle w:val="306"/>
              <w:ind w:left="9"/>
              <w:jc w:val="center"/>
              <w:rPr>
                <w:rFonts w:hint="eastAsia" w:ascii="仿宋" w:hAnsi="仿宋" w:eastAsia="仿宋" w:cs="仿宋"/>
                <w:sz w:val="24"/>
              </w:rPr>
            </w:pPr>
            <w:r>
              <w:rPr>
                <w:rFonts w:hint="eastAsia" w:ascii="仿宋" w:hAnsi="仿宋" w:eastAsia="仿宋" w:cs="仿宋"/>
                <w:sz w:val="24"/>
              </w:rPr>
              <w:t>2</w:t>
            </w:r>
          </w:p>
        </w:tc>
        <w:tc>
          <w:tcPr>
            <w:tcW w:w="816" w:type="dxa"/>
            <w:vAlign w:val="center"/>
          </w:tcPr>
          <w:p w14:paraId="2FCF85F2">
            <w:pPr>
              <w:pStyle w:val="306"/>
              <w:ind w:left="9"/>
              <w:jc w:val="center"/>
              <w:rPr>
                <w:rFonts w:hint="eastAsia" w:ascii="仿宋" w:hAnsi="仿宋" w:eastAsia="仿宋" w:cs="仿宋"/>
                <w:sz w:val="24"/>
              </w:rPr>
            </w:pPr>
            <w:r>
              <w:rPr>
                <w:rFonts w:hint="eastAsia" w:ascii="仿宋" w:hAnsi="仿宋" w:eastAsia="仿宋" w:cs="仿宋"/>
                <w:sz w:val="24"/>
              </w:rPr>
              <w:t>台</w:t>
            </w:r>
          </w:p>
        </w:tc>
        <w:tc>
          <w:tcPr>
            <w:tcW w:w="700" w:type="dxa"/>
            <w:vAlign w:val="center"/>
          </w:tcPr>
          <w:p w14:paraId="475272F3">
            <w:pPr>
              <w:pStyle w:val="306"/>
              <w:rPr>
                <w:rFonts w:hint="eastAsia" w:ascii="仿宋" w:hAnsi="仿宋" w:eastAsia="仿宋" w:cs="仿宋"/>
              </w:rPr>
            </w:pPr>
          </w:p>
        </w:tc>
        <w:tc>
          <w:tcPr>
            <w:tcW w:w="1267" w:type="dxa"/>
            <w:vAlign w:val="center"/>
          </w:tcPr>
          <w:p w14:paraId="4110AC8B">
            <w:pPr>
              <w:pStyle w:val="306"/>
              <w:jc w:val="center"/>
              <w:rPr>
                <w:rFonts w:hint="eastAsia" w:ascii="仿宋" w:hAnsi="仿宋" w:eastAsia="仿宋" w:cs="仿宋"/>
              </w:rPr>
            </w:pPr>
            <w:r>
              <w:rPr>
                <w:rFonts w:hint="eastAsia" w:ascii="仿宋" w:hAnsi="仿宋" w:eastAsia="仿宋" w:cs="仿宋"/>
              </w:rPr>
              <w:t>SWAN</w:t>
            </w:r>
          </w:p>
        </w:tc>
        <w:tc>
          <w:tcPr>
            <w:tcW w:w="1678" w:type="dxa"/>
            <w:vAlign w:val="center"/>
          </w:tcPr>
          <w:p w14:paraId="37B82949">
            <w:pPr>
              <w:pStyle w:val="306"/>
              <w:rPr>
                <w:rFonts w:hint="eastAsia" w:ascii="仿宋" w:hAnsi="仿宋" w:eastAsia="仿宋" w:cs="仿宋"/>
                <w:lang w:val="en-US"/>
              </w:rPr>
            </w:pPr>
          </w:p>
        </w:tc>
      </w:tr>
      <w:tr w14:paraId="7F9D6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48FF7DEE">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9</w:t>
            </w:r>
          </w:p>
        </w:tc>
        <w:tc>
          <w:tcPr>
            <w:tcW w:w="1696" w:type="dxa"/>
            <w:vAlign w:val="center"/>
          </w:tcPr>
          <w:p w14:paraId="0C8EDC72">
            <w:pPr>
              <w:spacing w:line="480" w:lineRule="exact"/>
              <w:rPr>
                <w:rFonts w:hint="eastAsia" w:ascii="仿宋" w:hAnsi="仿宋" w:eastAsia="仿宋" w:cs="仿宋"/>
                <w:sz w:val="24"/>
                <w:lang w:val="en-US"/>
              </w:rPr>
            </w:pPr>
            <w:r>
              <w:rPr>
                <w:rFonts w:hint="eastAsia" w:ascii="仿宋" w:hAnsi="仿宋" w:eastAsia="仿宋" w:cs="仿宋"/>
                <w:sz w:val="24"/>
              </w:rPr>
              <w:t>加氧转化试验</w:t>
            </w:r>
          </w:p>
        </w:tc>
        <w:tc>
          <w:tcPr>
            <w:tcW w:w="1385" w:type="dxa"/>
            <w:vAlign w:val="center"/>
          </w:tcPr>
          <w:p w14:paraId="5FABB1BE">
            <w:pPr>
              <w:pStyle w:val="306"/>
              <w:rPr>
                <w:rFonts w:hint="eastAsia" w:ascii="仿宋" w:hAnsi="仿宋" w:eastAsia="仿宋" w:cs="仿宋"/>
                <w:lang w:val="en-US"/>
              </w:rPr>
            </w:pPr>
          </w:p>
        </w:tc>
        <w:tc>
          <w:tcPr>
            <w:tcW w:w="939" w:type="dxa"/>
            <w:vAlign w:val="center"/>
          </w:tcPr>
          <w:p w14:paraId="58CEA5EE">
            <w:pPr>
              <w:pStyle w:val="306"/>
              <w:ind w:left="9"/>
              <w:jc w:val="center"/>
              <w:rPr>
                <w:rFonts w:hint="eastAsia" w:ascii="仿宋" w:hAnsi="仿宋" w:eastAsia="仿宋" w:cs="仿宋"/>
                <w:sz w:val="24"/>
                <w:lang w:val="en-US"/>
              </w:rPr>
            </w:pPr>
            <w:r>
              <w:rPr>
                <w:rFonts w:hint="eastAsia" w:ascii="仿宋" w:hAnsi="仿宋" w:eastAsia="仿宋" w:cs="仿宋"/>
                <w:sz w:val="24"/>
              </w:rPr>
              <w:t>2</w:t>
            </w:r>
          </w:p>
        </w:tc>
        <w:tc>
          <w:tcPr>
            <w:tcW w:w="816" w:type="dxa"/>
            <w:vAlign w:val="center"/>
          </w:tcPr>
          <w:p w14:paraId="0AC0887C">
            <w:pPr>
              <w:pStyle w:val="306"/>
              <w:ind w:left="9"/>
              <w:jc w:val="center"/>
              <w:rPr>
                <w:rFonts w:hint="eastAsia" w:ascii="仿宋" w:hAnsi="仿宋" w:eastAsia="仿宋" w:cs="仿宋"/>
                <w:sz w:val="24"/>
                <w:lang w:val="en-US"/>
              </w:rPr>
            </w:pPr>
            <w:r>
              <w:rPr>
                <w:rFonts w:hint="eastAsia" w:ascii="仿宋" w:hAnsi="仿宋" w:eastAsia="仿宋" w:cs="仿宋"/>
                <w:sz w:val="24"/>
              </w:rPr>
              <w:t>台</w:t>
            </w:r>
          </w:p>
        </w:tc>
        <w:tc>
          <w:tcPr>
            <w:tcW w:w="700" w:type="dxa"/>
            <w:vAlign w:val="center"/>
          </w:tcPr>
          <w:p w14:paraId="1740BB8A">
            <w:pPr>
              <w:pStyle w:val="306"/>
              <w:rPr>
                <w:rFonts w:hint="eastAsia" w:ascii="仿宋" w:hAnsi="仿宋" w:eastAsia="仿宋" w:cs="仿宋"/>
                <w:lang w:val="en-US"/>
              </w:rPr>
            </w:pPr>
          </w:p>
        </w:tc>
        <w:tc>
          <w:tcPr>
            <w:tcW w:w="1267" w:type="dxa"/>
            <w:vAlign w:val="center"/>
          </w:tcPr>
          <w:p w14:paraId="29676358">
            <w:pPr>
              <w:pStyle w:val="306"/>
              <w:rPr>
                <w:rFonts w:hint="eastAsia" w:ascii="仿宋" w:hAnsi="仿宋" w:eastAsia="仿宋" w:cs="仿宋"/>
                <w:lang w:val="en-US"/>
              </w:rPr>
            </w:pPr>
          </w:p>
        </w:tc>
        <w:tc>
          <w:tcPr>
            <w:tcW w:w="1678" w:type="dxa"/>
            <w:vAlign w:val="center"/>
          </w:tcPr>
          <w:p w14:paraId="7E5AE202">
            <w:pPr>
              <w:pStyle w:val="306"/>
              <w:rPr>
                <w:rFonts w:hint="eastAsia" w:ascii="仿宋" w:hAnsi="仿宋" w:eastAsia="仿宋" w:cs="仿宋"/>
                <w:lang w:val="en-US"/>
              </w:rPr>
            </w:pPr>
          </w:p>
        </w:tc>
      </w:tr>
      <w:tr w14:paraId="1104F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5546016A">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10</w:t>
            </w:r>
          </w:p>
        </w:tc>
        <w:tc>
          <w:tcPr>
            <w:tcW w:w="1696" w:type="dxa"/>
            <w:vAlign w:val="center"/>
          </w:tcPr>
          <w:p w14:paraId="79B11440">
            <w:pPr>
              <w:spacing w:line="480" w:lineRule="exact"/>
              <w:rPr>
                <w:rFonts w:hint="eastAsia" w:ascii="仿宋" w:hAnsi="仿宋" w:eastAsia="仿宋" w:cs="仿宋"/>
                <w:sz w:val="24"/>
              </w:rPr>
            </w:pPr>
            <w:r>
              <w:rPr>
                <w:rFonts w:hint="eastAsia" w:ascii="仿宋" w:hAnsi="仿宋" w:eastAsia="仿宋" w:cs="仿宋"/>
                <w:sz w:val="24"/>
              </w:rPr>
              <w:t>安装材料</w:t>
            </w:r>
          </w:p>
        </w:tc>
        <w:tc>
          <w:tcPr>
            <w:tcW w:w="1385" w:type="dxa"/>
            <w:vAlign w:val="center"/>
          </w:tcPr>
          <w:p w14:paraId="1962C5CD">
            <w:pPr>
              <w:pStyle w:val="306"/>
              <w:rPr>
                <w:rFonts w:hint="eastAsia" w:ascii="仿宋" w:hAnsi="仿宋" w:eastAsia="仿宋" w:cs="仿宋"/>
              </w:rPr>
            </w:pPr>
          </w:p>
        </w:tc>
        <w:tc>
          <w:tcPr>
            <w:tcW w:w="939" w:type="dxa"/>
            <w:vAlign w:val="center"/>
          </w:tcPr>
          <w:p w14:paraId="7D4B0856">
            <w:pPr>
              <w:pStyle w:val="306"/>
              <w:ind w:left="9"/>
              <w:jc w:val="center"/>
              <w:rPr>
                <w:rFonts w:hint="eastAsia" w:ascii="仿宋" w:hAnsi="仿宋" w:eastAsia="仿宋" w:cs="仿宋"/>
                <w:sz w:val="24"/>
              </w:rPr>
            </w:pPr>
            <w:r>
              <w:rPr>
                <w:rFonts w:hint="eastAsia" w:ascii="仿宋" w:hAnsi="仿宋" w:eastAsia="仿宋" w:cs="仿宋"/>
                <w:sz w:val="24"/>
                <w:lang w:val="en-US"/>
              </w:rPr>
              <w:t>1</w:t>
            </w:r>
          </w:p>
        </w:tc>
        <w:tc>
          <w:tcPr>
            <w:tcW w:w="816" w:type="dxa"/>
            <w:vAlign w:val="center"/>
          </w:tcPr>
          <w:p w14:paraId="428BB44B">
            <w:pPr>
              <w:pStyle w:val="306"/>
              <w:ind w:left="9"/>
              <w:jc w:val="center"/>
              <w:rPr>
                <w:rFonts w:hint="eastAsia" w:ascii="仿宋" w:hAnsi="仿宋" w:eastAsia="仿宋" w:cs="仿宋"/>
                <w:sz w:val="24"/>
              </w:rPr>
            </w:pPr>
            <w:r>
              <w:rPr>
                <w:rFonts w:hint="eastAsia" w:ascii="仿宋" w:hAnsi="仿宋" w:eastAsia="仿宋" w:cs="仿宋"/>
                <w:sz w:val="24"/>
                <w:lang w:val="en-US"/>
              </w:rPr>
              <w:t>批</w:t>
            </w:r>
          </w:p>
        </w:tc>
        <w:tc>
          <w:tcPr>
            <w:tcW w:w="700" w:type="dxa"/>
            <w:vAlign w:val="center"/>
          </w:tcPr>
          <w:p w14:paraId="04906E34">
            <w:pPr>
              <w:pStyle w:val="306"/>
              <w:rPr>
                <w:rFonts w:hint="eastAsia" w:ascii="仿宋" w:hAnsi="仿宋" w:eastAsia="仿宋" w:cs="仿宋"/>
              </w:rPr>
            </w:pPr>
          </w:p>
        </w:tc>
        <w:tc>
          <w:tcPr>
            <w:tcW w:w="1267" w:type="dxa"/>
            <w:vAlign w:val="center"/>
          </w:tcPr>
          <w:p w14:paraId="33E062E9">
            <w:pPr>
              <w:pStyle w:val="306"/>
              <w:rPr>
                <w:rFonts w:hint="eastAsia" w:ascii="仿宋" w:hAnsi="仿宋" w:eastAsia="仿宋" w:cs="仿宋"/>
              </w:rPr>
            </w:pPr>
          </w:p>
        </w:tc>
        <w:tc>
          <w:tcPr>
            <w:tcW w:w="1678" w:type="dxa"/>
            <w:vAlign w:val="center"/>
          </w:tcPr>
          <w:p w14:paraId="423F49F4">
            <w:pPr>
              <w:pStyle w:val="306"/>
              <w:rPr>
                <w:rFonts w:hint="eastAsia" w:ascii="仿宋" w:hAnsi="仿宋" w:eastAsia="仿宋" w:cs="仿宋"/>
                <w:lang w:val="en-US"/>
              </w:rPr>
            </w:pPr>
          </w:p>
        </w:tc>
      </w:tr>
      <w:tr w14:paraId="41442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191AB31D">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11</w:t>
            </w:r>
          </w:p>
        </w:tc>
        <w:tc>
          <w:tcPr>
            <w:tcW w:w="1696" w:type="dxa"/>
            <w:vAlign w:val="center"/>
          </w:tcPr>
          <w:p w14:paraId="402D74F9">
            <w:pPr>
              <w:spacing w:line="480" w:lineRule="exact"/>
              <w:rPr>
                <w:rFonts w:hint="eastAsia" w:ascii="仿宋" w:hAnsi="仿宋" w:eastAsia="仿宋" w:cs="仿宋"/>
                <w:sz w:val="24"/>
                <w:lang w:val="en-US"/>
              </w:rPr>
            </w:pPr>
            <w:r>
              <w:rPr>
                <w:rFonts w:hint="eastAsia" w:ascii="仿宋" w:hAnsi="仿宋" w:eastAsia="仿宋" w:cs="仿宋"/>
                <w:sz w:val="24"/>
                <w:lang w:val="en-US"/>
              </w:rPr>
              <w:t>DCS卡件</w:t>
            </w:r>
          </w:p>
        </w:tc>
        <w:tc>
          <w:tcPr>
            <w:tcW w:w="1385" w:type="dxa"/>
            <w:vAlign w:val="center"/>
          </w:tcPr>
          <w:p w14:paraId="3FE47903">
            <w:pPr>
              <w:pStyle w:val="306"/>
              <w:rPr>
                <w:rFonts w:hint="eastAsia" w:ascii="仿宋" w:hAnsi="仿宋" w:eastAsia="仿宋" w:cs="仿宋"/>
              </w:rPr>
            </w:pPr>
          </w:p>
        </w:tc>
        <w:tc>
          <w:tcPr>
            <w:tcW w:w="939" w:type="dxa"/>
            <w:vAlign w:val="center"/>
          </w:tcPr>
          <w:p w14:paraId="3A10558B">
            <w:pPr>
              <w:pStyle w:val="306"/>
              <w:ind w:left="9"/>
              <w:jc w:val="center"/>
              <w:rPr>
                <w:rFonts w:hint="eastAsia" w:ascii="仿宋" w:hAnsi="仿宋" w:eastAsia="仿宋" w:cs="仿宋"/>
                <w:sz w:val="24"/>
                <w:lang w:val="en-US"/>
              </w:rPr>
            </w:pPr>
          </w:p>
        </w:tc>
        <w:tc>
          <w:tcPr>
            <w:tcW w:w="816" w:type="dxa"/>
            <w:vAlign w:val="center"/>
          </w:tcPr>
          <w:p w14:paraId="0D4A19B7">
            <w:pPr>
              <w:pStyle w:val="306"/>
              <w:ind w:left="9"/>
              <w:jc w:val="center"/>
              <w:rPr>
                <w:rFonts w:hint="eastAsia" w:ascii="仿宋" w:hAnsi="仿宋" w:eastAsia="仿宋" w:cs="仿宋"/>
                <w:sz w:val="24"/>
                <w:lang w:val="en-US"/>
              </w:rPr>
            </w:pPr>
          </w:p>
        </w:tc>
        <w:tc>
          <w:tcPr>
            <w:tcW w:w="700" w:type="dxa"/>
            <w:vAlign w:val="center"/>
          </w:tcPr>
          <w:p w14:paraId="4A3F18C5">
            <w:pPr>
              <w:pStyle w:val="306"/>
              <w:rPr>
                <w:rFonts w:hint="eastAsia" w:ascii="仿宋" w:hAnsi="仿宋" w:eastAsia="仿宋" w:cs="仿宋"/>
              </w:rPr>
            </w:pPr>
          </w:p>
        </w:tc>
        <w:tc>
          <w:tcPr>
            <w:tcW w:w="1267" w:type="dxa"/>
            <w:vAlign w:val="center"/>
          </w:tcPr>
          <w:p w14:paraId="0DE7DD4B">
            <w:pPr>
              <w:pStyle w:val="306"/>
              <w:rPr>
                <w:rFonts w:hint="eastAsia" w:ascii="仿宋" w:hAnsi="仿宋" w:eastAsia="仿宋" w:cs="仿宋"/>
              </w:rPr>
            </w:pPr>
          </w:p>
        </w:tc>
        <w:tc>
          <w:tcPr>
            <w:tcW w:w="1678" w:type="dxa"/>
            <w:vAlign w:val="center"/>
          </w:tcPr>
          <w:p w14:paraId="5E893412">
            <w:pPr>
              <w:pStyle w:val="306"/>
              <w:rPr>
                <w:rFonts w:hint="eastAsia" w:ascii="仿宋" w:hAnsi="仿宋" w:eastAsia="仿宋" w:cs="仿宋"/>
                <w:lang w:val="en-US"/>
              </w:rPr>
            </w:pPr>
          </w:p>
        </w:tc>
      </w:tr>
      <w:tr w14:paraId="12947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58" w:type="dxa"/>
            <w:vAlign w:val="center"/>
          </w:tcPr>
          <w:p w14:paraId="5962EAC2">
            <w:pPr>
              <w:pStyle w:val="306"/>
              <w:ind w:left="10"/>
              <w:jc w:val="center"/>
              <w:rPr>
                <w:rFonts w:hint="eastAsia" w:ascii="仿宋" w:hAnsi="仿宋" w:eastAsia="仿宋" w:cs="仿宋"/>
                <w:sz w:val="24"/>
                <w:lang w:val="en-US"/>
              </w:rPr>
            </w:pPr>
            <w:r>
              <w:rPr>
                <w:rFonts w:hint="eastAsia" w:ascii="仿宋" w:hAnsi="仿宋" w:eastAsia="仿宋" w:cs="仿宋"/>
                <w:sz w:val="24"/>
                <w:lang w:val="en-US"/>
              </w:rPr>
              <w:t>12</w:t>
            </w:r>
          </w:p>
        </w:tc>
        <w:tc>
          <w:tcPr>
            <w:tcW w:w="1696" w:type="dxa"/>
            <w:vAlign w:val="center"/>
          </w:tcPr>
          <w:p w14:paraId="49594A10">
            <w:pPr>
              <w:spacing w:line="480" w:lineRule="exact"/>
              <w:rPr>
                <w:rFonts w:hint="eastAsia" w:ascii="仿宋" w:hAnsi="仿宋" w:eastAsia="仿宋" w:cs="仿宋"/>
                <w:sz w:val="24"/>
              </w:rPr>
            </w:pPr>
            <w:r>
              <w:rPr>
                <w:rFonts w:ascii="仿宋" w:hAnsi="仿宋" w:eastAsia="仿宋" w:cs="仿宋"/>
                <w:sz w:val="24"/>
              </w:rPr>
              <w:t>……</w:t>
            </w:r>
          </w:p>
        </w:tc>
        <w:tc>
          <w:tcPr>
            <w:tcW w:w="1385" w:type="dxa"/>
            <w:vAlign w:val="center"/>
          </w:tcPr>
          <w:p w14:paraId="64412BB6">
            <w:pPr>
              <w:pStyle w:val="306"/>
              <w:rPr>
                <w:rFonts w:hint="eastAsia" w:ascii="仿宋" w:hAnsi="仿宋" w:eastAsia="仿宋" w:cs="仿宋"/>
              </w:rPr>
            </w:pPr>
          </w:p>
        </w:tc>
        <w:tc>
          <w:tcPr>
            <w:tcW w:w="939" w:type="dxa"/>
            <w:vAlign w:val="center"/>
          </w:tcPr>
          <w:p w14:paraId="74EFF9CB">
            <w:pPr>
              <w:pStyle w:val="306"/>
              <w:ind w:left="9"/>
              <w:jc w:val="center"/>
              <w:rPr>
                <w:rFonts w:hint="eastAsia" w:ascii="仿宋" w:hAnsi="仿宋" w:eastAsia="仿宋" w:cs="仿宋"/>
                <w:sz w:val="24"/>
              </w:rPr>
            </w:pPr>
          </w:p>
        </w:tc>
        <w:tc>
          <w:tcPr>
            <w:tcW w:w="816" w:type="dxa"/>
            <w:vAlign w:val="center"/>
          </w:tcPr>
          <w:p w14:paraId="11F009C4">
            <w:pPr>
              <w:pStyle w:val="306"/>
              <w:ind w:left="9"/>
              <w:jc w:val="center"/>
              <w:rPr>
                <w:rFonts w:hint="eastAsia" w:ascii="仿宋" w:hAnsi="仿宋" w:eastAsia="仿宋" w:cs="仿宋"/>
                <w:sz w:val="24"/>
              </w:rPr>
            </w:pPr>
          </w:p>
        </w:tc>
        <w:tc>
          <w:tcPr>
            <w:tcW w:w="700" w:type="dxa"/>
            <w:vAlign w:val="center"/>
          </w:tcPr>
          <w:p w14:paraId="6ED96DF9">
            <w:pPr>
              <w:pStyle w:val="306"/>
              <w:rPr>
                <w:rFonts w:hint="eastAsia" w:ascii="仿宋" w:hAnsi="仿宋" w:eastAsia="仿宋" w:cs="仿宋"/>
              </w:rPr>
            </w:pPr>
          </w:p>
        </w:tc>
        <w:tc>
          <w:tcPr>
            <w:tcW w:w="1267" w:type="dxa"/>
            <w:vAlign w:val="center"/>
          </w:tcPr>
          <w:p w14:paraId="69CD3786">
            <w:pPr>
              <w:pStyle w:val="306"/>
              <w:rPr>
                <w:rFonts w:hint="eastAsia" w:ascii="仿宋" w:hAnsi="仿宋" w:eastAsia="仿宋" w:cs="仿宋"/>
              </w:rPr>
            </w:pPr>
          </w:p>
        </w:tc>
        <w:tc>
          <w:tcPr>
            <w:tcW w:w="1678" w:type="dxa"/>
            <w:vAlign w:val="center"/>
          </w:tcPr>
          <w:p w14:paraId="7048CB9B">
            <w:pPr>
              <w:pStyle w:val="306"/>
              <w:rPr>
                <w:rFonts w:hint="eastAsia" w:ascii="仿宋" w:hAnsi="仿宋" w:eastAsia="仿宋" w:cs="仿宋"/>
                <w:lang w:val="en-US"/>
              </w:rPr>
            </w:pPr>
          </w:p>
        </w:tc>
      </w:tr>
    </w:tbl>
    <w:p w14:paraId="078E7F2F">
      <w:pPr>
        <w:pStyle w:val="24"/>
        <w:rPr>
          <w:rFonts w:hint="eastAsia" w:ascii="仿宋" w:hAnsi="仿宋" w:eastAsia="仿宋" w:cs="仿宋"/>
          <w:sz w:val="20"/>
        </w:rPr>
      </w:pPr>
    </w:p>
    <w:p w14:paraId="68B94842">
      <w:pPr>
        <w:pStyle w:val="87"/>
        <w:numPr>
          <w:ilvl w:val="0"/>
          <w:numId w:val="31"/>
        </w:numPr>
        <w:tabs>
          <w:tab w:val="left" w:pos="825"/>
        </w:tabs>
        <w:spacing w:before="1"/>
        <w:rPr>
          <w:rFonts w:hint="eastAsia" w:ascii="仿宋" w:hAnsi="仿宋" w:eastAsia="仿宋" w:cs="仿宋"/>
          <w:sz w:val="24"/>
        </w:rPr>
      </w:pPr>
      <w:r>
        <w:rPr>
          <w:rFonts w:hint="eastAsia" w:ascii="仿宋" w:hAnsi="仿宋" w:eastAsia="仿宋" w:cs="仿宋"/>
          <w:sz w:val="24"/>
        </w:rPr>
        <w:t>专用工具</w:t>
      </w:r>
    </w:p>
    <w:tbl>
      <w:tblPr>
        <w:tblStyle w:val="57"/>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08"/>
        <w:gridCol w:w="1320"/>
        <w:gridCol w:w="1440"/>
        <w:gridCol w:w="567"/>
        <w:gridCol w:w="567"/>
        <w:gridCol w:w="786"/>
        <w:gridCol w:w="1835"/>
        <w:gridCol w:w="1405"/>
      </w:tblGrid>
      <w:tr w14:paraId="374D20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jc w:val="center"/>
        </w:trPr>
        <w:tc>
          <w:tcPr>
            <w:tcW w:w="1108" w:type="dxa"/>
            <w:tcBorders>
              <w:bottom w:val="single" w:color="000000" w:sz="2" w:space="0"/>
              <w:right w:val="single" w:color="000000" w:sz="2" w:space="0"/>
            </w:tcBorders>
          </w:tcPr>
          <w:p w14:paraId="2715FFD1">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序号</w:t>
            </w:r>
          </w:p>
        </w:tc>
        <w:tc>
          <w:tcPr>
            <w:tcW w:w="1320" w:type="dxa"/>
            <w:tcBorders>
              <w:left w:val="single" w:color="000000" w:sz="2" w:space="0"/>
              <w:bottom w:val="single" w:color="000000" w:sz="2" w:space="0"/>
              <w:right w:val="single" w:color="000000" w:sz="2" w:space="0"/>
            </w:tcBorders>
          </w:tcPr>
          <w:p w14:paraId="1203C7BA">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名称</w:t>
            </w:r>
          </w:p>
        </w:tc>
        <w:tc>
          <w:tcPr>
            <w:tcW w:w="1440" w:type="dxa"/>
            <w:tcBorders>
              <w:left w:val="single" w:color="000000" w:sz="2" w:space="0"/>
              <w:bottom w:val="single" w:color="000000" w:sz="2" w:space="0"/>
              <w:right w:val="single" w:color="000000" w:sz="2" w:space="0"/>
            </w:tcBorders>
          </w:tcPr>
          <w:p w14:paraId="3611D308">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规格和型号</w:t>
            </w:r>
          </w:p>
        </w:tc>
        <w:tc>
          <w:tcPr>
            <w:tcW w:w="567" w:type="dxa"/>
            <w:tcBorders>
              <w:left w:val="single" w:color="000000" w:sz="2" w:space="0"/>
              <w:bottom w:val="single" w:color="000000" w:sz="2" w:space="0"/>
              <w:right w:val="single" w:color="000000" w:sz="2" w:space="0"/>
            </w:tcBorders>
          </w:tcPr>
          <w:p w14:paraId="64D9B70A">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单位</w:t>
            </w:r>
          </w:p>
        </w:tc>
        <w:tc>
          <w:tcPr>
            <w:tcW w:w="567" w:type="dxa"/>
            <w:tcBorders>
              <w:left w:val="single" w:color="000000" w:sz="2" w:space="0"/>
              <w:bottom w:val="single" w:color="000000" w:sz="2" w:space="0"/>
              <w:right w:val="single" w:color="000000" w:sz="2" w:space="0"/>
            </w:tcBorders>
          </w:tcPr>
          <w:p w14:paraId="0F4FF25F">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数量</w:t>
            </w:r>
          </w:p>
        </w:tc>
        <w:tc>
          <w:tcPr>
            <w:tcW w:w="786" w:type="dxa"/>
            <w:tcBorders>
              <w:left w:val="single" w:color="000000" w:sz="2" w:space="0"/>
              <w:bottom w:val="single" w:color="000000" w:sz="2" w:space="0"/>
              <w:right w:val="single" w:color="000000" w:sz="2" w:space="0"/>
            </w:tcBorders>
          </w:tcPr>
          <w:p w14:paraId="0911E408">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产地</w:t>
            </w:r>
          </w:p>
        </w:tc>
        <w:tc>
          <w:tcPr>
            <w:tcW w:w="1835" w:type="dxa"/>
            <w:tcBorders>
              <w:left w:val="single" w:color="000000" w:sz="2" w:space="0"/>
              <w:bottom w:val="single" w:color="000000" w:sz="2" w:space="0"/>
              <w:right w:val="single" w:color="000000" w:sz="2" w:space="0"/>
            </w:tcBorders>
          </w:tcPr>
          <w:p w14:paraId="0E65BF41">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生产厂家</w:t>
            </w:r>
          </w:p>
        </w:tc>
        <w:tc>
          <w:tcPr>
            <w:tcW w:w="1405" w:type="dxa"/>
            <w:tcBorders>
              <w:left w:val="single" w:color="000000" w:sz="2" w:space="0"/>
              <w:bottom w:val="single" w:color="000000" w:sz="2" w:space="0"/>
            </w:tcBorders>
          </w:tcPr>
          <w:p w14:paraId="7066EADD">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备注</w:t>
            </w:r>
          </w:p>
        </w:tc>
      </w:tr>
      <w:tr w14:paraId="201054D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jc w:val="center"/>
        </w:trPr>
        <w:tc>
          <w:tcPr>
            <w:tcW w:w="1108" w:type="dxa"/>
            <w:tcBorders>
              <w:top w:val="single" w:color="000000" w:sz="2" w:space="0"/>
              <w:bottom w:val="single" w:color="000000" w:sz="2" w:space="0"/>
              <w:right w:val="single" w:color="000000" w:sz="2" w:space="0"/>
            </w:tcBorders>
          </w:tcPr>
          <w:p w14:paraId="24ECCCD9">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1</w:t>
            </w:r>
          </w:p>
        </w:tc>
        <w:tc>
          <w:tcPr>
            <w:tcW w:w="1320" w:type="dxa"/>
            <w:tcBorders>
              <w:top w:val="single" w:color="000000" w:sz="2" w:space="0"/>
              <w:left w:val="single" w:color="000000" w:sz="2" w:space="0"/>
              <w:bottom w:val="single" w:color="000000" w:sz="2" w:space="0"/>
              <w:right w:val="single" w:color="000000" w:sz="2" w:space="0"/>
            </w:tcBorders>
          </w:tcPr>
          <w:p w14:paraId="2B7B556F">
            <w:pPr>
              <w:pStyle w:val="306"/>
              <w:jc w:val="center"/>
              <w:rPr>
                <w:rFonts w:hint="eastAsia" w:ascii="仿宋" w:hAnsi="仿宋" w:eastAsia="仿宋" w:cs="仿宋"/>
              </w:rPr>
            </w:pPr>
          </w:p>
        </w:tc>
        <w:tc>
          <w:tcPr>
            <w:tcW w:w="1440" w:type="dxa"/>
            <w:tcBorders>
              <w:top w:val="single" w:color="000000" w:sz="2" w:space="0"/>
              <w:left w:val="single" w:color="000000" w:sz="2" w:space="0"/>
              <w:bottom w:val="single" w:color="000000" w:sz="2" w:space="0"/>
              <w:right w:val="single" w:color="000000" w:sz="2" w:space="0"/>
            </w:tcBorders>
          </w:tcPr>
          <w:p w14:paraId="35894A6F">
            <w:pPr>
              <w:pStyle w:val="306"/>
              <w:jc w:val="center"/>
              <w:rPr>
                <w:rFonts w:hint="eastAsia" w:ascii="仿宋" w:hAnsi="仿宋" w:eastAsia="仿宋" w:cs="仿宋"/>
              </w:rPr>
            </w:pPr>
          </w:p>
        </w:tc>
        <w:tc>
          <w:tcPr>
            <w:tcW w:w="567" w:type="dxa"/>
            <w:tcBorders>
              <w:top w:val="single" w:color="000000" w:sz="2" w:space="0"/>
              <w:left w:val="single" w:color="000000" w:sz="2" w:space="0"/>
              <w:bottom w:val="single" w:color="000000" w:sz="2" w:space="0"/>
              <w:right w:val="single" w:color="000000" w:sz="2" w:space="0"/>
            </w:tcBorders>
          </w:tcPr>
          <w:p w14:paraId="6EF94642">
            <w:pPr>
              <w:pStyle w:val="306"/>
              <w:jc w:val="center"/>
              <w:rPr>
                <w:rFonts w:hint="eastAsia" w:ascii="仿宋" w:hAnsi="仿宋" w:eastAsia="仿宋" w:cs="仿宋"/>
              </w:rPr>
            </w:pPr>
          </w:p>
        </w:tc>
        <w:tc>
          <w:tcPr>
            <w:tcW w:w="567" w:type="dxa"/>
            <w:tcBorders>
              <w:top w:val="single" w:color="000000" w:sz="2" w:space="0"/>
              <w:left w:val="single" w:color="000000" w:sz="2" w:space="0"/>
              <w:bottom w:val="single" w:color="000000" w:sz="2" w:space="0"/>
              <w:right w:val="single" w:color="000000" w:sz="2" w:space="0"/>
            </w:tcBorders>
          </w:tcPr>
          <w:p w14:paraId="6C094C2F">
            <w:pPr>
              <w:pStyle w:val="306"/>
              <w:jc w:val="center"/>
              <w:rPr>
                <w:rFonts w:hint="eastAsia" w:ascii="仿宋" w:hAnsi="仿宋" w:eastAsia="仿宋" w:cs="仿宋"/>
              </w:rPr>
            </w:pPr>
          </w:p>
        </w:tc>
        <w:tc>
          <w:tcPr>
            <w:tcW w:w="786" w:type="dxa"/>
            <w:tcBorders>
              <w:top w:val="single" w:color="000000" w:sz="2" w:space="0"/>
              <w:left w:val="single" w:color="000000" w:sz="2" w:space="0"/>
              <w:bottom w:val="single" w:color="000000" w:sz="2" w:space="0"/>
              <w:right w:val="single" w:color="000000" w:sz="2" w:space="0"/>
            </w:tcBorders>
          </w:tcPr>
          <w:p w14:paraId="3BBC8ACE">
            <w:pPr>
              <w:pStyle w:val="306"/>
              <w:jc w:val="center"/>
              <w:rPr>
                <w:rFonts w:hint="eastAsia" w:ascii="仿宋" w:hAnsi="仿宋" w:eastAsia="仿宋" w:cs="仿宋"/>
              </w:rPr>
            </w:pPr>
          </w:p>
        </w:tc>
        <w:tc>
          <w:tcPr>
            <w:tcW w:w="1835" w:type="dxa"/>
            <w:tcBorders>
              <w:top w:val="single" w:color="000000" w:sz="2" w:space="0"/>
              <w:left w:val="single" w:color="000000" w:sz="2" w:space="0"/>
              <w:bottom w:val="single" w:color="000000" w:sz="2" w:space="0"/>
              <w:right w:val="single" w:color="000000" w:sz="2" w:space="0"/>
            </w:tcBorders>
          </w:tcPr>
          <w:p w14:paraId="4B25D1AF">
            <w:pPr>
              <w:pStyle w:val="306"/>
              <w:jc w:val="center"/>
              <w:rPr>
                <w:rFonts w:hint="eastAsia" w:ascii="仿宋" w:hAnsi="仿宋" w:eastAsia="仿宋" w:cs="仿宋"/>
              </w:rPr>
            </w:pPr>
          </w:p>
        </w:tc>
        <w:tc>
          <w:tcPr>
            <w:tcW w:w="1405" w:type="dxa"/>
            <w:tcBorders>
              <w:top w:val="single" w:color="000000" w:sz="2" w:space="0"/>
              <w:left w:val="single" w:color="000000" w:sz="2" w:space="0"/>
              <w:bottom w:val="single" w:color="000000" w:sz="2" w:space="0"/>
            </w:tcBorders>
          </w:tcPr>
          <w:p w14:paraId="04EA000B">
            <w:pPr>
              <w:pStyle w:val="306"/>
              <w:jc w:val="center"/>
              <w:rPr>
                <w:rFonts w:hint="eastAsia" w:ascii="仿宋" w:hAnsi="仿宋" w:eastAsia="仿宋" w:cs="仿宋"/>
              </w:rPr>
            </w:pPr>
          </w:p>
        </w:tc>
      </w:tr>
      <w:tr w14:paraId="50BDDD2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40" w:hRule="atLeast"/>
          <w:jc w:val="center"/>
        </w:trPr>
        <w:tc>
          <w:tcPr>
            <w:tcW w:w="1108" w:type="dxa"/>
            <w:tcBorders>
              <w:top w:val="single" w:color="000000" w:sz="2" w:space="0"/>
              <w:right w:val="single" w:color="000000" w:sz="2" w:space="0"/>
            </w:tcBorders>
          </w:tcPr>
          <w:p w14:paraId="2D9310A6">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2</w:t>
            </w:r>
          </w:p>
        </w:tc>
        <w:tc>
          <w:tcPr>
            <w:tcW w:w="1320" w:type="dxa"/>
            <w:tcBorders>
              <w:top w:val="single" w:color="000000" w:sz="2" w:space="0"/>
              <w:left w:val="single" w:color="000000" w:sz="2" w:space="0"/>
              <w:right w:val="single" w:color="000000" w:sz="2" w:space="0"/>
            </w:tcBorders>
          </w:tcPr>
          <w:p w14:paraId="7DF27CA7">
            <w:pPr>
              <w:pStyle w:val="306"/>
              <w:jc w:val="center"/>
              <w:rPr>
                <w:rFonts w:hint="eastAsia" w:ascii="仿宋" w:hAnsi="仿宋" w:eastAsia="仿宋" w:cs="仿宋"/>
              </w:rPr>
            </w:pPr>
          </w:p>
        </w:tc>
        <w:tc>
          <w:tcPr>
            <w:tcW w:w="1440" w:type="dxa"/>
            <w:tcBorders>
              <w:top w:val="single" w:color="000000" w:sz="2" w:space="0"/>
              <w:left w:val="single" w:color="000000" w:sz="2" w:space="0"/>
              <w:right w:val="single" w:color="000000" w:sz="2" w:space="0"/>
            </w:tcBorders>
          </w:tcPr>
          <w:p w14:paraId="5AA51664">
            <w:pPr>
              <w:pStyle w:val="306"/>
              <w:jc w:val="center"/>
              <w:rPr>
                <w:rFonts w:hint="eastAsia" w:ascii="仿宋" w:hAnsi="仿宋" w:eastAsia="仿宋" w:cs="仿宋"/>
              </w:rPr>
            </w:pPr>
          </w:p>
        </w:tc>
        <w:tc>
          <w:tcPr>
            <w:tcW w:w="567" w:type="dxa"/>
            <w:tcBorders>
              <w:top w:val="single" w:color="000000" w:sz="2" w:space="0"/>
              <w:left w:val="single" w:color="000000" w:sz="2" w:space="0"/>
              <w:right w:val="single" w:color="000000" w:sz="2" w:space="0"/>
            </w:tcBorders>
          </w:tcPr>
          <w:p w14:paraId="0A58E0C2">
            <w:pPr>
              <w:pStyle w:val="306"/>
              <w:jc w:val="center"/>
              <w:rPr>
                <w:rFonts w:hint="eastAsia" w:ascii="仿宋" w:hAnsi="仿宋" w:eastAsia="仿宋" w:cs="仿宋"/>
              </w:rPr>
            </w:pPr>
          </w:p>
        </w:tc>
        <w:tc>
          <w:tcPr>
            <w:tcW w:w="567" w:type="dxa"/>
            <w:tcBorders>
              <w:top w:val="single" w:color="000000" w:sz="2" w:space="0"/>
              <w:left w:val="single" w:color="000000" w:sz="2" w:space="0"/>
              <w:right w:val="single" w:color="000000" w:sz="2" w:space="0"/>
            </w:tcBorders>
          </w:tcPr>
          <w:p w14:paraId="0EB33192">
            <w:pPr>
              <w:pStyle w:val="306"/>
              <w:jc w:val="center"/>
              <w:rPr>
                <w:rFonts w:hint="eastAsia" w:ascii="仿宋" w:hAnsi="仿宋" w:eastAsia="仿宋" w:cs="仿宋"/>
              </w:rPr>
            </w:pPr>
          </w:p>
        </w:tc>
        <w:tc>
          <w:tcPr>
            <w:tcW w:w="786" w:type="dxa"/>
            <w:tcBorders>
              <w:top w:val="single" w:color="000000" w:sz="2" w:space="0"/>
              <w:left w:val="single" w:color="000000" w:sz="2" w:space="0"/>
              <w:right w:val="single" w:color="000000" w:sz="2" w:space="0"/>
            </w:tcBorders>
          </w:tcPr>
          <w:p w14:paraId="0B815F45">
            <w:pPr>
              <w:pStyle w:val="306"/>
              <w:jc w:val="center"/>
              <w:rPr>
                <w:rFonts w:hint="eastAsia" w:ascii="仿宋" w:hAnsi="仿宋" w:eastAsia="仿宋" w:cs="仿宋"/>
              </w:rPr>
            </w:pPr>
          </w:p>
        </w:tc>
        <w:tc>
          <w:tcPr>
            <w:tcW w:w="1835" w:type="dxa"/>
            <w:tcBorders>
              <w:top w:val="single" w:color="000000" w:sz="2" w:space="0"/>
              <w:left w:val="single" w:color="000000" w:sz="2" w:space="0"/>
              <w:right w:val="single" w:color="000000" w:sz="2" w:space="0"/>
            </w:tcBorders>
          </w:tcPr>
          <w:p w14:paraId="7D309A80">
            <w:pPr>
              <w:pStyle w:val="306"/>
              <w:jc w:val="center"/>
              <w:rPr>
                <w:rFonts w:hint="eastAsia" w:ascii="仿宋" w:hAnsi="仿宋" w:eastAsia="仿宋" w:cs="仿宋"/>
              </w:rPr>
            </w:pPr>
          </w:p>
        </w:tc>
        <w:tc>
          <w:tcPr>
            <w:tcW w:w="1405" w:type="dxa"/>
            <w:tcBorders>
              <w:top w:val="single" w:color="000000" w:sz="2" w:space="0"/>
              <w:left w:val="single" w:color="000000" w:sz="2" w:space="0"/>
            </w:tcBorders>
          </w:tcPr>
          <w:p w14:paraId="4CA428CB">
            <w:pPr>
              <w:pStyle w:val="306"/>
              <w:jc w:val="center"/>
              <w:rPr>
                <w:rFonts w:hint="eastAsia" w:ascii="仿宋" w:hAnsi="仿宋" w:eastAsia="仿宋" w:cs="仿宋"/>
              </w:rPr>
            </w:pPr>
          </w:p>
        </w:tc>
      </w:tr>
    </w:tbl>
    <w:p w14:paraId="1EDAAA44">
      <w:pPr>
        <w:pStyle w:val="24"/>
        <w:spacing w:before="7"/>
        <w:rPr>
          <w:rFonts w:hint="eastAsia" w:ascii="仿宋" w:hAnsi="仿宋" w:eastAsia="仿宋" w:cs="仿宋"/>
        </w:rPr>
      </w:pPr>
    </w:p>
    <w:p w14:paraId="45C2BEE8">
      <w:pPr>
        <w:pStyle w:val="87"/>
        <w:numPr>
          <w:ilvl w:val="0"/>
          <w:numId w:val="31"/>
        </w:numPr>
        <w:tabs>
          <w:tab w:val="left" w:pos="825"/>
        </w:tabs>
        <w:rPr>
          <w:rFonts w:hint="eastAsia" w:ascii="仿宋" w:hAnsi="仿宋" w:eastAsia="仿宋" w:cs="仿宋"/>
          <w:sz w:val="24"/>
        </w:rPr>
      </w:pPr>
      <w:r>
        <w:rPr>
          <w:rFonts w:hint="eastAsia" w:ascii="仿宋" w:hAnsi="仿宋" w:eastAsia="仿宋" w:cs="仿宋"/>
          <w:sz w:val="24"/>
        </w:rPr>
        <w:t>备品备件</w:t>
      </w:r>
    </w:p>
    <w:tbl>
      <w:tblPr>
        <w:tblStyle w:val="57"/>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773"/>
        <w:gridCol w:w="1193"/>
        <w:gridCol w:w="1506"/>
        <w:gridCol w:w="567"/>
        <w:gridCol w:w="567"/>
        <w:gridCol w:w="567"/>
        <w:gridCol w:w="1080"/>
        <w:gridCol w:w="1260"/>
        <w:gridCol w:w="1515"/>
      </w:tblGrid>
      <w:tr w14:paraId="52B7D9B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773" w:type="dxa"/>
            <w:tcBorders>
              <w:bottom w:val="single" w:color="000000" w:sz="2" w:space="0"/>
              <w:right w:val="single" w:color="000000" w:sz="2" w:space="0"/>
            </w:tcBorders>
            <w:vAlign w:val="center"/>
          </w:tcPr>
          <w:p w14:paraId="5B2299B4">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序号</w:t>
            </w:r>
          </w:p>
        </w:tc>
        <w:tc>
          <w:tcPr>
            <w:tcW w:w="1193" w:type="dxa"/>
            <w:tcBorders>
              <w:left w:val="single" w:color="000000" w:sz="2" w:space="0"/>
              <w:bottom w:val="single" w:color="000000" w:sz="2" w:space="0"/>
              <w:right w:val="single" w:color="000000" w:sz="2" w:space="0"/>
            </w:tcBorders>
            <w:vAlign w:val="center"/>
          </w:tcPr>
          <w:p w14:paraId="596F7CE9">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名称</w:t>
            </w:r>
          </w:p>
        </w:tc>
        <w:tc>
          <w:tcPr>
            <w:tcW w:w="1506" w:type="dxa"/>
            <w:tcBorders>
              <w:left w:val="single" w:color="000000" w:sz="2" w:space="0"/>
              <w:bottom w:val="single" w:color="000000" w:sz="2" w:space="0"/>
              <w:right w:val="single" w:color="000000" w:sz="2" w:space="0"/>
            </w:tcBorders>
            <w:vAlign w:val="center"/>
          </w:tcPr>
          <w:p w14:paraId="2517CD6A">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规格和型号</w:t>
            </w:r>
          </w:p>
        </w:tc>
        <w:tc>
          <w:tcPr>
            <w:tcW w:w="567" w:type="dxa"/>
            <w:tcBorders>
              <w:left w:val="single" w:color="000000" w:sz="2" w:space="0"/>
              <w:bottom w:val="single" w:color="000000" w:sz="2" w:space="0"/>
              <w:right w:val="single" w:color="000000" w:sz="2" w:space="0"/>
            </w:tcBorders>
            <w:vAlign w:val="center"/>
          </w:tcPr>
          <w:p w14:paraId="1D301C06">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单位</w:t>
            </w:r>
          </w:p>
        </w:tc>
        <w:tc>
          <w:tcPr>
            <w:tcW w:w="567" w:type="dxa"/>
            <w:tcBorders>
              <w:left w:val="single" w:color="000000" w:sz="2" w:space="0"/>
              <w:bottom w:val="single" w:color="000000" w:sz="2" w:space="0"/>
              <w:right w:val="single" w:color="000000" w:sz="2" w:space="0"/>
            </w:tcBorders>
            <w:vAlign w:val="center"/>
          </w:tcPr>
          <w:p w14:paraId="59AFD4B7">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数量</w:t>
            </w:r>
          </w:p>
        </w:tc>
        <w:tc>
          <w:tcPr>
            <w:tcW w:w="567" w:type="dxa"/>
            <w:tcBorders>
              <w:left w:val="single" w:color="000000" w:sz="2" w:space="0"/>
              <w:bottom w:val="single" w:color="000000" w:sz="2" w:space="0"/>
              <w:right w:val="single" w:color="000000" w:sz="2" w:space="0"/>
            </w:tcBorders>
            <w:vAlign w:val="center"/>
          </w:tcPr>
          <w:p w14:paraId="498055B5">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产地</w:t>
            </w:r>
          </w:p>
        </w:tc>
        <w:tc>
          <w:tcPr>
            <w:tcW w:w="1080" w:type="dxa"/>
            <w:tcBorders>
              <w:left w:val="single" w:color="000000" w:sz="2" w:space="0"/>
              <w:bottom w:val="single" w:color="000000" w:sz="2" w:space="0"/>
              <w:right w:val="single" w:color="000000" w:sz="2" w:space="0"/>
            </w:tcBorders>
            <w:vAlign w:val="center"/>
          </w:tcPr>
          <w:p w14:paraId="5B64E9CD">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生产厂家</w:t>
            </w:r>
          </w:p>
        </w:tc>
        <w:tc>
          <w:tcPr>
            <w:tcW w:w="1260" w:type="dxa"/>
            <w:tcBorders>
              <w:left w:val="single" w:color="000000" w:sz="2" w:space="0"/>
              <w:bottom w:val="single" w:color="000000" w:sz="2" w:space="0"/>
              <w:right w:val="single" w:color="000000" w:sz="2" w:space="0"/>
            </w:tcBorders>
            <w:vAlign w:val="center"/>
          </w:tcPr>
          <w:p w14:paraId="496A50A3">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使用寿命</w:t>
            </w:r>
          </w:p>
        </w:tc>
        <w:tc>
          <w:tcPr>
            <w:tcW w:w="1515" w:type="dxa"/>
            <w:tcBorders>
              <w:left w:val="single" w:color="000000" w:sz="2" w:space="0"/>
              <w:bottom w:val="single" w:color="000000" w:sz="2" w:space="0"/>
            </w:tcBorders>
            <w:vAlign w:val="center"/>
          </w:tcPr>
          <w:p w14:paraId="0EA45E07">
            <w:pPr>
              <w:pStyle w:val="306"/>
              <w:spacing w:before="18" w:line="302" w:lineRule="exact"/>
              <w:ind w:left="40"/>
              <w:jc w:val="center"/>
              <w:rPr>
                <w:rFonts w:hint="eastAsia" w:ascii="仿宋" w:hAnsi="仿宋" w:eastAsia="仿宋" w:cs="仿宋"/>
                <w:sz w:val="24"/>
              </w:rPr>
            </w:pPr>
            <w:r>
              <w:rPr>
                <w:rFonts w:hint="eastAsia" w:ascii="仿宋" w:hAnsi="仿宋" w:eastAsia="仿宋" w:cs="仿宋"/>
                <w:sz w:val="24"/>
              </w:rPr>
              <w:t>备注</w:t>
            </w:r>
          </w:p>
        </w:tc>
      </w:tr>
      <w:tr w14:paraId="2D8A09C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773" w:type="dxa"/>
            <w:tcBorders>
              <w:top w:val="single" w:color="000000" w:sz="2" w:space="0"/>
              <w:bottom w:val="single" w:color="000000" w:sz="2" w:space="0"/>
              <w:right w:val="single" w:color="000000" w:sz="2" w:space="0"/>
            </w:tcBorders>
            <w:vAlign w:val="center"/>
          </w:tcPr>
          <w:p w14:paraId="7228B4B2">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1</w:t>
            </w:r>
          </w:p>
        </w:tc>
        <w:tc>
          <w:tcPr>
            <w:tcW w:w="1193" w:type="dxa"/>
            <w:tcBorders>
              <w:top w:val="single" w:color="000000" w:sz="2" w:space="0"/>
              <w:left w:val="single" w:color="000000" w:sz="2" w:space="0"/>
              <w:bottom w:val="single" w:color="000000" w:sz="2" w:space="0"/>
              <w:right w:val="single" w:color="000000" w:sz="2" w:space="0"/>
            </w:tcBorders>
            <w:vAlign w:val="center"/>
          </w:tcPr>
          <w:p w14:paraId="1EA901BC">
            <w:pPr>
              <w:pStyle w:val="306"/>
              <w:spacing w:before="18" w:line="302" w:lineRule="exact"/>
              <w:ind w:left="27"/>
              <w:jc w:val="center"/>
              <w:rPr>
                <w:rFonts w:hint="eastAsia" w:ascii="仿宋" w:hAnsi="仿宋" w:eastAsia="仿宋" w:cs="仿宋"/>
                <w:sz w:val="24"/>
              </w:rPr>
            </w:pPr>
          </w:p>
        </w:tc>
        <w:tc>
          <w:tcPr>
            <w:tcW w:w="1506" w:type="dxa"/>
            <w:tcBorders>
              <w:top w:val="single" w:color="000000" w:sz="2" w:space="0"/>
              <w:left w:val="single" w:color="000000" w:sz="2" w:space="0"/>
              <w:bottom w:val="single" w:color="000000" w:sz="2" w:space="0"/>
              <w:right w:val="single" w:color="000000" w:sz="2" w:space="0"/>
            </w:tcBorders>
            <w:vAlign w:val="center"/>
          </w:tcPr>
          <w:p w14:paraId="54B44085">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221C0323">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27B120DF">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5146C59B">
            <w:pPr>
              <w:pStyle w:val="306"/>
              <w:spacing w:before="18" w:line="302" w:lineRule="exact"/>
              <w:ind w:left="27"/>
              <w:jc w:val="center"/>
              <w:rPr>
                <w:rFonts w:hint="eastAsia" w:ascii="仿宋" w:hAnsi="仿宋" w:eastAsia="仿宋" w:cs="仿宋"/>
                <w:sz w:val="24"/>
              </w:rPr>
            </w:pPr>
          </w:p>
        </w:tc>
        <w:tc>
          <w:tcPr>
            <w:tcW w:w="1080" w:type="dxa"/>
            <w:tcBorders>
              <w:top w:val="single" w:color="000000" w:sz="2" w:space="0"/>
              <w:left w:val="single" w:color="000000" w:sz="2" w:space="0"/>
              <w:bottom w:val="single" w:color="000000" w:sz="2" w:space="0"/>
              <w:right w:val="single" w:color="000000" w:sz="2" w:space="0"/>
            </w:tcBorders>
            <w:vAlign w:val="center"/>
          </w:tcPr>
          <w:p w14:paraId="2317A6CC">
            <w:pPr>
              <w:pStyle w:val="306"/>
              <w:spacing w:before="18" w:line="302" w:lineRule="exact"/>
              <w:ind w:left="27"/>
              <w:jc w:val="center"/>
              <w:rPr>
                <w:rFonts w:hint="eastAsia" w:ascii="仿宋" w:hAnsi="仿宋" w:eastAsia="仿宋" w:cs="仿宋"/>
                <w:sz w:val="24"/>
              </w:rPr>
            </w:pPr>
          </w:p>
        </w:tc>
        <w:tc>
          <w:tcPr>
            <w:tcW w:w="1260" w:type="dxa"/>
            <w:tcBorders>
              <w:top w:val="single" w:color="000000" w:sz="2" w:space="0"/>
              <w:left w:val="single" w:color="000000" w:sz="2" w:space="0"/>
              <w:bottom w:val="single" w:color="000000" w:sz="2" w:space="0"/>
              <w:right w:val="single" w:color="000000" w:sz="2" w:space="0"/>
            </w:tcBorders>
            <w:vAlign w:val="center"/>
          </w:tcPr>
          <w:p w14:paraId="5D66B1A1">
            <w:pPr>
              <w:pStyle w:val="306"/>
              <w:spacing w:before="18" w:line="302" w:lineRule="exact"/>
              <w:ind w:left="27"/>
              <w:jc w:val="center"/>
              <w:rPr>
                <w:rFonts w:hint="eastAsia" w:ascii="仿宋" w:hAnsi="仿宋" w:eastAsia="仿宋" w:cs="仿宋"/>
                <w:sz w:val="24"/>
              </w:rPr>
            </w:pPr>
          </w:p>
        </w:tc>
        <w:tc>
          <w:tcPr>
            <w:tcW w:w="1515" w:type="dxa"/>
            <w:tcBorders>
              <w:top w:val="single" w:color="000000" w:sz="2" w:space="0"/>
              <w:left w:val="single" w:color="000000" w:sz="2" w:space="0"/>
              <w:bottom w:val="single" w:color="000000" w:sz="2" w:space="0"/>
            </w:tcBorders>
            <w:vAlign w:val="center"/>
          </w:tcPr>
          <w:p w14:paraId="47B95F4E">
            <w:pPr>
              <w:pStyle w:val="306"/>
              <w:spacing w:before="18" w:line="302" w:lineRule="exact"/>
              <w:ind w:left="27"/>
              <w:jc w:val="center"/>
              <w:rPr>
                <w:rFonts w:hint="eastAsia" w:ascii="仿宋" w:hAnsi="仿宋" w:eastAsia="仿宋" w:cs="仿宋"/>
                <w:sz w:val="24"/>
              </w:rPr>
            </w:pPr>
          </w:p>
        </w:tc>
      </w:tr>
      <w:tr w14:paraId="3F4249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atLeast"/>
          <w:jc w:val="center"/>
        </w:trPr>
        <w:tc>
          <w:tcPr>
            <w:tcW w:w="773" w:type="dxa"/>
            <w:tcBorders>
              <w:top w:val="single" w:color="000000" w:sz="2" w:space="0"/>
              <w:bottom w:val="single" w:color="000000" w:sz="2" w:space="0"/>
              <w:right w:val="single" w:color="000000" w:sz="2" w:space="0"/>
            </w:tcBorders>
            <w:vAlign w:val="center"/>
          </w:tcPr>
          <w:p w14:paraId="23A6EED7">
            <w:pPr>
              <w:pStyle w:val="306"/>
              <w:spacing w:before="18" w:line="302" w:lineRule="exact"/>
              <w:ind w:left="27"/>
              <w:jc w:val="center"/>
              <w:rPr>
                <w:rFonts w:hint="eastAsia" w:ascii="仿宋" w:hAnsi="仿宋" w:eastAsia="仿宋" w:cs="仿宋"/>
                <w:sz w:val="24"/>
              </w:rPr>
            </w:pPr>
            <w:r>
              <w:rPr>
                <w:rFonts w:hint="eastAsia" w:ascii="仿宋" w:hAnsi="仿宋" w:eastAsia="仿宋" w:cs="仿宋"/>
                <w:sz w:val="24"/>
              </w:rPr>
              <w:t>2</w:t>
            </w:r>
          </w:p>
        </w:tc>
        <w:tc>
          <w:tcPr>
            <w:tcW w:w="1193" w:type="dxa"/>
            <w:tcBorders>
              <w:top w:val="single" w:color="000000" w:sz="2" w:space="0"/>
              <w:left w:val="single" w:color="000000" w:sz="2" w:space="0"/>
              <w:bottom w:val="single" w:color="000000" w:sz="2" w:space="0"/>
              <w:right w:val="single" w:color="000000" w:sz="2" w:space="0"/>
            </w:tcBorders>
            <w:vAlign w:val="center"/>
          </w:tcPr>
          <w:p w14:paraId="56258120">
            <w:pPr>
              <w:pStyle w:val="306"/>
              <w:spacing w:before="18" w:line="302" w:lineRule="exact"/>
              <w:ind w:left="27"/>
              <w:jc w:val="center"/>
              <w:rPr>
                <w:rFonts w:hint="eastAsia" w:ascii="仿宋" w:hAnsi="仿宋" w:eastAsia="仿宋" w:cs="仿宋"/>
                <w:sz w:val="24"/>
              </w:rPr>
            </w:pPr>
          </w:p>
        </w:tc>
        <w:tc>
          <w:tcPr>
            <w:tcW w:w="1506" w:type="dxa"/>
            <w:tcBorders>
              <w:top w:val="single" w:color="000000" w:sz="2" w:space="0"/>
              <w:left w:val="single" w:color="000000" w:sz="2" w:space="0"/>
              <w:bottom w:val="single" w:color="000000" w:sz="2" w:space="0"/>
              <w:right w:val="single" w:color="000000" w:sz="2" w:space="0"/>
            </w:tcBorders>
            <w:vAlign w:val="center"/>
          </w:tcPr>
          <w:p w14:paraId="77D78C5A">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23304FD5">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0F737107">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bottom w:val="single" w:color="000000" w:sz="2" w:space="0"/>
              <w:right w:val="single" w:color="000000" w:sz="2" w:space="0"/>
            </w:tcBorders>
            <w:vAlign w:val="center"/>
          </w:tcPr>
          <w:p w14:paraId="5AC3DA6E">
            <w:pPr>
              <w:pStyle w:val="306"/>
              <w:spacing w:before="18" w:line="302" w:lineRule="exact"/>
              <w:ind w:left="27"/>
              <w:jc w:val="center"/>
              <w:rPr>
                <w:rFonts w:hint="eastAsia" w:ascii="仿宋" w:hAnsi="仿宋" w:eastAsia="仿宋" w:cs="仿宋"/>
                <w:sz w:val="24"/>
              </w:rPr>
            </w:pPr>
          </w:p>
        </w:tc>
        <w:tc>
          <w:tcPr>
            <w:tcW w:w="1080" w:type="dxa"/>
            <w:tcBorders>
              <w:top w:val="single" w:color="000000" w:sz="2" w:space="0"/>
              <w:left w:val="single" w:color="000000" w:sz="2" w:space="0"/>
              <w:bottom w:val="single" w:color="000000" w:sz="2" w:space="0"/>
              <w:right w:val="single" w:color="000000" w:sz="2" w:space="0"/>
            </w:tcBorders>
            <w:vAlign w:val="center"/>
          </w:tcPr>
          <w:p w14:paraId="269F9357">
            <w:pPr>
              <w:pStyle w:val="306"/>
              <w:spacing w:before="18" w:line="302" w:lineRule="exact"/>
              <w:ind w:left="27"/>
              <w:jc w:val="center"/>
              <w:rPr>
                <w:rFonts w:hint="eastAsia" w:ascii="仿宋" w:hAnsi="仿宋" w:eastAsia="仿宋" w:cs="仿宋"/>
                <w:sz w:val="24"/>
              </w:rPr>
            </w:pPr>
          </w:p>
        </w:tc>
        <w:tc>
          <w:tcPr>
            <w:tcW w:w="1260" w:type="dxa"/>
            <w:tcBorders>
              <w:top w:val="single" w:color="000000" w:sz="2" w:space="0"/>
              <w:left w:val="single" w:color="000000" w:sz="2" w:space="0"/>
              <w:bottom w:val="single" w:color="000000" w:sz="2" w:space="0"/>
              <w:right w:val="single" w:color="000000" w:sz="2" w:space="0"/>
            </w:tcBorders>
            <w:vAlign w:val="center"/>
          </w:tcPr>
          <w:p w14:paraId="52E4413A">
            <w:pPr>
              <w:pStyle w:val="306"/>
              <w:spacing w:before="18" w:line="302" w:lineRule="exact"/>
              <w:ind w:left="27"/>
              <w:jc w:val="center"/>
              <w:rPr>
                <w:rFonts w:hint="eastAsia" w:ascii="仿宋" w:hAnsi="仿宋" w:eastAsia="仿宋" w:cs="仿宋"/>
                <w:sz w:val="24"/>
              </w:rPr>
            </w:pPr>
          </w:p>
        </w:tc>
        <w:tc>
          <w:tcPr>
            <w:tcW w:w="1515" w:type="dxa"/>
            <w:tcBorders>
              <w:top w:val="single" w:color="000000" w:sz="2" w:space="0"/>
              <w:left w:val="single" w:color="000000" w:sz="2" w:space="0"/>
              <w:bottom w:val="single" w:color="000000" w:sz="2" w:space="0"/>
            </w:tcBorders>
            <w:vAlign w:val="center"/>
          </w:tcPr>
          <w:p w14:paraId="19A738FF">
            <w:pPr>
              <w:pStyle w:val="306"/>
              <w:spacing w:before="18" w:line="302" w:lineRule="exact"/>
              <w:ind w:left="27"/>
              <w:jc w:val="center"/>
              <w:rPr>
                <w:rFonts w:hint="eastAsia" w:ascii="仿宋" w:hAnsi="仿宋" w:eastAsia="仿宋" w:cs="仿宋"/>
                <w:sz w:val="24"/>
              </w:rPr>
            </w:pPr>
          </w:p>
        </w:tc>
      </w:tr>
      <w:tr w14:paraId="7572BF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6" w:hRule="atLeast"/>
          <w:jc w:val="center"/>
        </w:trPr>
        <w:tc>
          <w:tcPr>
            <w:tcW w:w="773" w:type="dxa"/>
            <w:tcBorders>
              <w:top w:val="single" w:color="000000" w:sz="2" w:space="0"/>
              <w:right w:val="single" w:color="000000" w:sz="2" w:space="0"/>
            </w:tcBorders>
            <w:vAlign w:val="center"/>
          </w:tcPr>
          <w:p w14:paraId="6D1736E2">
            <w:pPr>
              <w:pStyle w:val="306"/>
              <w:spacing w:before="18" w:line="302" w:lineRule="exact"/>
              <w:ind w:left="27"/>
              <w:jc w:val="center"/>
              <w:rPr>
                <w:rFonts w:hint="eastAsia" w:ascii="仿宋" w:hAnsi="仿宋" w:eastAsia="仿宋" w:cs="仿宋"/>
                <w:sz w:val="24"/>
              </w:rPr>
            </w:pPr>
          </w:p>
        </w:tc>
        <w:tc>
          <w:tcPr>
            <w:tcW w:w="1193" w:type="dxa"/>
            <w:tcBorders>
              <w:top w:val="single" w:color="000000" w:sz="2" w:space="0"/>
              <w:left w:val="single" w:color="000000" w:sz="2" w:space="0"/>
              <w:right w:val="single" w:color="000000" w:sz="2" w:space="0"/>
            </w:tcBorders>
            <w:vAlign w:val="center"/>
          </w:tcPr>
          <w:p w14:paraId="2EA17962">
            <w:pPr>
              <w:pStyle w:val="306"/>
              <w:spacing w:before="18" w:line="302" w:lineRule="exact"/>
              <w:ind w:left="27"/>
              <w:jc w:val="center"/>
              <w:rPr>
                <w:rFonts w:hint="eastAsia" w:ascii="仿宋" w:hAnsi="仿宋" w:eastAsia="仿宋" w:cs="仿宋"/>
                <w:sz w:val="24"/>
              </w:rPr>
            </w:pPr>
          </w:p>
        </w:tc>
        <w:tc>
          <w:tcPr>
            <w:tcW w:w="1506" w:type="dxa"/>
            <w:tcBorders>
              <w:top w:val="single" w:color="000000" w:sz="2" w:space="0"/>
              <w:left w:val="single" w:color="000000" w:sz="2" w:space="0"/>
              <w:right w:val="single" w:color="000000" w:sz="2" w:space="0"/>
            </w:tcBorders>
            <w:vAlign w:val="center"/>
          </w:tcPr>
          <w:p w14:paraId="03BA730E">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right w:val="single" w:color="000000" w:sz="2" w:space="0"/>
            </w:tcBorders>
            <w:vAlign w:val="center"/>
          </w:tcPr>
          <w:p w14:paraId="22DC9A62">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right w:val="single" w:color="000000" w:sz="2" w:space="0"/>
            </w:tcBorders>
            <w:vAlign w:val="center"/>
          </w:tcPr>
          <w:p w14:paraId="041B6138">
            <w:pPr>
              <w:pStyle w:val="306"/>
              <w:spacing w:before="18" w:line="302" w:lineRule="exact"/>
              <w:ind w:left="27"/>
              <w:jc w:val="center"/>
              <w:rPr>
                <w:rFonts w:hint="eastAsia" w:ascii="仿宋" w:hAnsi="仿宋" w:eastAsia="仿宋" w:cs="仿宋"/>
                <w:sz w:val="24"/>
              </w:rPr>
            </w:pPr>
          </w:p>
        </w:tc>
        <w:tc>
          <w:tcPr>
            <w:tcW w:w="567" w:type="dxa"/>
            <w:tcBorders>
              <w:top w:val="single" w:color="000000" w:sz="2" w:space="0"/>
              <w:left w:val="single" w:color="000000" w:sz="2" w:space="0"/>
              <w:right w:val="single" w:color="000000" w:sz="2" w:space="0"/>
            </w:tcBorders>
            <w:vAlign w:val="center"/>
          </w:tcPr>
          <w:p w14:paraId="296D5CFD">
            <w:pPr>
              <w:pStyle w:val="306"/>
              <w:spacing w:before="18" w:line="302" w:lineRule="exact"/>
              <w:ind w:left="27"/>
              <w:jc w:val="center"/>
              <w:rPr>
                <w:rFonts w:hint="eastAsia" w:ascii="仿宋" w:hAnsi="仿宋" w:eastAsia="仿宋" w:cs="仿宋"/>
                <w:sz w:val="24"/>
              </w:rPr>
            </w:pPr>
          </w:p>
        </w:tc>
        <w:tc>
          <w:tcPr>
            <w:tcW w:w="1080" w:type="dxa"/>
            <w:tcBorders>
              <w:top w:val="single" w:color="000000" w:sz="2" w:space="0"/>
              <w:left w:val="single" w:color="000000" w:sz="2" w:space="0"/>
              <w:right w:val="single" w:color="000000" w:sz="2" w:space="0"/>
            </w:tcBorders>
            <w:vAlign w:val="center"/>
          </w:tcPr>
          <w:p w14:paraId="63951FDD">
            <w:pPr>
              <w:pStyle w:val="306"/>
              <w:spacing w:before="18" w:line="302" w:lineRule="exact"/>
              <w:ind w:left="27"/>
              <w:jc w:val="center"/>
              <w:rPr>
                <w:rFonts w:hint="eastAsia" w:ascii="仿宋" w:hAnsi="仿宋" w:eastAsia="仿宋" w:cs="仿宋"/>
                <w:sz w:val="24"/>
              </w:rPr>
            </w:pPr>
          </w:p>
        </w:tc>
        <w:tc>
          <w:tcPr>
            <w:tcW w:w="1260" w:type="dxa"/>
            <w:tcBorders>
              <w:top w:val="single" w:color="000000" w:sz="2" w:space="0"/>
              <w:left w:val="single" w:color="000000" w:sz="2" w:space="0"/>
              <w:right w:val="single" w:color="000000" w:sz="2" w:space="0"/>
            </w:tcBorders>
            <w:vAlign w:val="center"/>
          </w:tcPr>
          <w:p w14:paraId="6AF445D6">
            <w:pPr>
              <w:pStyle w:val="306"/>
              <w:spacing w:before="18" w:line="302" w:lineRule="exact"/>
              <w:ind w:left="27"/>
              <w:jc w:val="center"/>
              <w:rPr>
                <w:rFonts w:hint="eastAsia" w:ascii="仿宋" w:hAnsi="仿宋" w:eastAsia="仿宋" w:cs="仿宋"/>
                <w:sz w:val="24"/>
              </w:rPr>
            </w:pPr>
          </w:p>
        </w:tc>
        <w:tc>
          <w:tcPr>
            <w:tcW w:w="1515" w:type="dxa"/>
            <w:tcBorders>
              <w:top w:val="single" w:color="000000" w:sz="2" w:space="0"/>
              <w:left w:val="single" w:color="000000" w:sz="2" w:space="0"/>
            </w:tcBorders>
            <w:vAlign w:val="center"/>
          </w:tcPr>
          <w:p w14:paraId="382819CE">
            <w:pPr>
              <w:pStyle w:val="306"/>
              <w:spacing w:before="18" w:line="302" w:lineRule="exact"/>
              <w:ind w:left="27"/>
              <w:jc w:val="center"/>
              <w:rPr>
                <w:rFonts w:hint="eastAsia" w:ascii="仿宋" w:hAnsi="仿宋" w:eastAsia="仿宋" w:cs="仿宋"/>
                <w:sz w:val="24"/>
              </w:rPr>
            </w:pPr>
          </w:p>
        </w:tc>
      </w:tr>
    </w:tbl>
    <w:p w14:paraId="25BB06E8">
      <w:pPr>
        <w:tabs>
          <w:tab w:val="left" w:pos="825"/>
        </w:tabs>
        <w:spacing w:before="3"/>
        <w:rPr>
          <w:rFonts w:hint="eastAsia" w:ascii="仿宋" w:hAnsi="仿宋" w:eastAsia="仿宋" w:cs="仿宋"/>
          <w:sz w:val="24"/>
        </w:rPr>
      </w:pPr>
    </w:p>
    <w:p w14:paraId="4E271017">
      <w:pPr>
        <w:pStyle w:val="87"/>
        <w:numPr>
          <w:ilvl w:val="0"/>
          <w:numId w:val="31"/>
        </w:numPr>
        <w:tabs>
          <w:tab w:val="left" w:pos="825"/>
        </w:tabs>
        <w:spacing w:before="3"/>
        <w:rPr>
          <w:rFonts w:hint="eastAsia" w:ascii="仿宋" w:hAnsi="仿宋" w:eastAsia="仿宋" w:cs="仿宋"/>
          <w:sz w:val="24"/>
        </w:rPr>
      </w:pPr>
      <w:r>
        <w:rPr>
          <w:rFonts w:hint="eastAsia" w:ascii="仿宋" w:hAnsi="仿宋" w:eastAsia="仿宋" w:cs="仿宋"/>
          <w:sz w:val="24"/>
        </w:rPr>
        <w:t>外购件清单（投标方填写，不是由投标方工厂制造的产品即为外购件）</w:t>
      </w:r>
    </w:p>
    <w:p w14:paraId="4BA12B7B">
      <w:pPr>
        <w:pStyle w:val="24"/>
        <w:spacing w:before="1"/>
        <w:rPr>
          <w:rFonts w:hint="eastAsia" w:ascii="仿宋" w:hAnsi="仿宋" w:eastAsia="仿宋" w:cs="仿宋"/>
          <w:sz w:val="4"/>
        </w:rPr>
      </w:pPr>
    </w:p>
    <w:tbl>
      <w:tblPr>
        <w:tblStyle w:val="57"/>
        <w:tblW w:w="92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8"/>
        <w:gridCol w:w="2209"/>
        <w:gridCol w:w="1717"/>
        <w:gridCol w:w="736"/>
        <w:gridCol w:w="736"/>
        <w:gridCol w:w="858"/>
        <w:gridCol w:w="1228"/>
        <w:gridCol w:w="858"/>
      </w:tblGrid>
      <w:tr w14:paraId="41F54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858" w:type="dxa"/>
            <w:vAlign w:val="center"/>
          </w:tcPr>
          <w:p w14:paraId="010DE175">
            <w:pPr>
              <w:pStyle w:val="306"/>
              <w:spacing w:before="3"/>
              <w:ind w:left="169" w:right="159"/>
              <w:jc w:val="center"/>
              <w:rPr>
                <w:rFonts w:hint="eastAsia" w:ascii="仿宋" w:hAnsi="仿宋" w:eastAsia="仿宋" w:cs="仿宋"/>
                <w:sz w:val="24"/>
              </w:rPr>
            </w:pPr>
            <w:r>
              <w:rPr>
                <w:rFonts w:hint="eastAsia" w:ascii="仿宋" w:hAnsi="仿宋" w:eastAsia="仿宋" w:cs="仿宋"/>
                <w:sz w:val="24"/>
              </w:rPr>
              <w:t>序号</w:t>
            </w:r>
          </w:p>
        </w:tc>
        <w:tc>
          <w:tcPr>
            <w:tcW w:w="2209" w:type="dxa"/>
            <w:vAlign w:val="center"/>
          </w:tcPr>
          <w:p w14:paraId="0C8EFBD5">
            <w:pPr>
              <w:pStyle w:val="306"/>
              <w:tabs>
                <w:tab w:val="left" w:pos="1344"/>
              </w:tabs>
              <w:spacing w:before="3"/>
              <w:ind w:left="624"/>
              <w:jc w:val="center"/>
              <w:rPr>
                <w:rFonts w:hint="eastAsia" w:ascii="仿宋" w:hAnsi="仿宋" w:eastAsia="仿宋" w:cs="仿宋"/>
                <w:sz w:val="24"/>
              </w:rPr>
            </w:pPr>
            <w:r>
              <w:rPr>
                <w:rFonts w:hint="eastAsia" w:ascii="仿宋" w:hAnsi="仿宋" w:eastAsia="仿宋" w:cs="仿宋"/>
                <w:sz w:val="24"/>
              </w:rPr>
              <w:t>名</w:t>
            </w:r>
            <w:r>
              <w:rPr>
                <w:rFonts w:hint="eastAsia" w:ascii="仿宋" w:hAnsi="仿宋" w:eastAsia="仿宋" w:cs="仿宋"/>
                <w:sz w:val="24"/>
              </w:rPr>
              <w:tab/>
            </w:r>
            <w:r>
              <w:rPr>
                <w:rFonts w:hint="eastAsia" w:ascii="仿宋" w:hAnsi="仿宋" w:eastAsia="仿宋" w:cs="仿宋"/>
                <w:sz w:val="24"/>
              </w:rPr>
              <w:t>称</w:t>
            </w:r>
          </w:p>
        </w:tc>
        <w:tc>
          <w:tcPr>
            <w:tcW w:w="1717" w:type="dxa"/>
            <w:vAlign w:val="center"/>
          </w:tcPr>
          <w:p w14:paraId="645FC1F1">
            <w:pPr>
              <w:pStyle w:val="306"/>
              <w:spacing w:before="3"/>
              <w:ind w:left="378"/>
              <w:jc w:val="center"/>
              <w:rPr>
                <w:rFonts w:hint="eastAsia" w:ascii="仿宋" w:hAnsi="仿宋" w:eastAsia="仿宋" w:cs="仿宋"/>
                <w:sz w:val="24"/>
              </w:rPr>
            </w:pPr>
            <w:r>
              <w:rPr>
                <w:rFonts w:hint="eastAsia" w:ascii="仿宋" w:hAnsi="仿宋" w:eastAsia="仿宋" w:cs="仿宋"/>
                <w:sz w:val="24"/>
              </w:rPr>
              <w:t>规格型号</w:t>
            </w:r>
          </w:p>
        </w:tc>
        <w:tc>
          <w:tcPr>
            <w:tcW w:w="736" w:type="dxa"/>
            <w:vAlign w:val="center"/>
          </w:tcPr>
          <w:p w14:paraId="48A01C4B">
            <w:pPr>
              <w:pStyle w:val="306"/>
              <w:spacing w:before="3"/>
              <w:ind w:left="127"/>
              <w:jc w:val="center"/>
              <w:rPr>
                <w:rFonts w:hint="eastAsia" w:ascii="仿宋" w:hAnsi="仿宋" w:eastAsia="仿宋" w:cs="仿宋"/>
                <w:sz w:val="24"/>
              </w:rPr>
            </w:pPr>
            <w:r>
              <w:rPr>
                <w:rFonts w:hint="eastAsia" w:ascii="仿宋" w:hAnsi="仿宋" w:eastAsia="仿宋" w:cs="仿宋"/>
                <w:sz w:val="24"/>
              </w:rPr>
              <w:t>单位</w:t>
            </w:r>
          </w:p>
        </w:tc>
        <w:tc>
          <w:tcPr>
            <w:tcW w:w="736" w:type="dxa"/>
            <w:vAlign w:val="center"/>
          </w:tcPr>
          <w:p w14:paraId="416A5465">
            <w:pPr>
              <w:pStyle w:val="306"/>
              <w:spacing w:before="3"/>
              <w:ind w:left="128"/>
              <w:jc w:val="center"/>
              <w:rPr>
                <w:rFonts w:hint="eastAsia" w:ascii="仿宋" w:hAnsi="仿宋" w:eastAsia="仿宋" w:cs="仿宋"/>
                <w:sz w:val="24"/>
              </w:rPr>
            </w:pPr>
            <w:r>
              <w:rPr>
                <w:rFonts w:hint="eastAsia" w:ascii="仿宋" w:hAnsi="仿宋" w:eastAsia="仿宋" w:cs="仿宋"/>
                <w:sz w:val="24"/>
              </w:rPr>
              <w:t>数量</w:t>
            </w:r>
          </w:p>
        </w:tc>
        <w:tc>
          <w:tcPr>
            <w:tcW w:w="858" w:type="dxa"/>
            <w:vAlign w:val="center"/>
          </w:tcPr>
          <w:p w14:paraId="273476CB">
            <w:pPr>
              <w:pStyle w:val="306"/>
              <w:spacing w:before="3"/>
              <w:ind w:left="188"/>
              <w:jc w:val="center"/>
              <w:rPr>
                <w:rFonts w:hint="eastAsia" w:ascii="仿宋" w:hAnsi="仿宋" w:eastAsia="仿宋" w:cs="仿宋"/>
                <w:sz w:val="24"/>
              </w:rPr>
            </w:pPr>
            <w:r>
              <w:rPr>
                <w:rFonts w:hint="eastAsia" w:ascii="仿宋" w:hAnsi="仿宋" w:eastAsia="仿宋" w:cs="仿宋"/>
                <w:sz w:val="24"/>
              </w:rPr>
              <w:t>产地</w:t>
            </w:r>
          </w:p>
        </w:tc>
        <w:tc>
          <w:tcPr>
            <w:tcW w:w="1228" w:type="dxa"/>
            <w:vAlign w:val="center"/>
          </w:tcPr>
          <w:p w14:paraId="22BE03E4">
            <w:pPr>
              <w:pStyle w:val="306"/>
              <w:spacing w:before="3"/>
              <w:ind w:left="134"/>
              <w:jc w:val="center"/>
              <w:rPr>
                <w:rFonts w:hint="eastAsia" w:ascii="仿宋" w:hAnsi="仿宋" w:eastAsia="仿宋" w:cs="仿宋"/>
                <w:sz w:val="24"/>
              </w:rPr>
            </w:pPr>
            <w:r>
              <w:rPr>
                <w:rFonts w:hint="eastAsia" w:ascii="仿宋" w:hAnsi="仿宋" w:eastAsia="仿宋" w:cs="仿宋"/>
                <w:sz w:val="24"/>
              </w:rPr>
              <w:t>生产厂家</w:t>
            </w:r>
          </w:p>
        </w:tc>
        <w:tc>
          <w:tcPr>
            <w:tcW w:w="858" w:type="dxa"/>
            <w:vAlign w:val="center"/>
          </w:tcPr>
          <w:p w14:paraId="6EA819DE">
            <w:pPr>
              <w:pStyle w:val="306"/>
              <w:spacing w:before="3"/>
              <w:ind w:left="189"/>
              <w:jc w:val="center"/>
              <w:rPr>
                <w:rFonts w:hint="eastAsia" w:ascii="仿宋" w:hAnsi="仿宋" w:eastAsia="仿宋" w:cs="仿宋"/>
                <w:sz w:val="24"/>
              </w:rPr>
            </w:pPr>
            <w:r>
              <w:rPr>
                <w:rFonts w:hint="eastAsia" w:ascii="仿宋" w:hAnsi="仿宋" w:eastAsia="仿宋" w:cs="仿宋"/>
                <w:sz w:val="24"/>
              </w:rPr>
              <w:t>备注</w:t>
            </w:r>
          </w:p>
        </w:tc>
      </w:tr>
      <w:tr w14:paraId="7674E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8" w:type="dxa"/>
            <w:vAlign w:val="center"/>
          </w:tcPr>
          <w:p w14:paraId="793A97E8">
            <w:pPr>
              <w:pStyle w:val="306"/>
              <w:spacing w:before="3"/>
              <w:ind w:left="10"/>
              <w:jc w:val="center"/>
              <w:rPr>
                <w:rFonts w:hint="eastAsia" w:ascii="仿宋" w:hAnsi="仿宋" w:eastAsia="仿宋" w:cs="仿宋"/>
                <w:sz w:val="24"/>
              </w:rPr>
            </w:pPr>
            <w:r>
              <w:rPr>
                <w:rFonts w:hint="eastAsia" w:ascii="仿宋" w:hAnsi="仿宋" w:eastAsia="仿宋" w:cs="仿宋"/>
                <w:sz w:val="24"/>
              </w:rPr>
              <w:t>1</w:t>
            </w:r>
          </w:p>
        </w:tc>
        <w:tc>
          <w:tcPr>
            <w:tcW w:w="2209" w:type="dxa"/>
            <w:vAlign w:val="center"/>
          </w:tcPr>
          <w:p w14:paraId="57E298D0">
            <w:pPr>
              <w:pStyle w:val="306"/>
              <w:jc w:val="center"/>
              <w:rPr>
                <w:rFonts w:hint="eastAsia" w:ascii="仿宋" w:hAnsi="仿宋" w:eastAsia="仿宋" w:cs="仿宋"/>
              </w:rPr>
            </w:pPr>
          </w:p>
        </w:tc>
        <w:tc>
          <w:tcPr>
            <w:tcW w:w="1717" w:type="dxa"/>
            <w:vAlign w:val="center"/>
          </w:tcPr>
          <w:p w14:paraId="2B0D5561">
            <w:pPr>
              <w:pStyle w:val="306"/>
              <w:jc w:val="center"/>
              <w:rPr>
                <w:rFonts w:hint="eastAsia" w:ascii="仿宋" w:hAnsi="仿宋" w:eastAsia="仿宋" w:cs="仿宋"/>
              </w:rPr>
            </w:pPr>
          </w:p>
        </w:tc>
        <w:tc>
          <w:tcPr>
            <w:tcW w:w="736" w:type="dxa"/>
            <w:vAlign w:val="center"/>
          </w:tcPr>
          <w:p w14:paraId="399140B5">
            <w:pPr>
              <w:pStyle w:val="306"/>
              <w:jc w:val="center"/>
              <w:rPr>
                <w:rFonts w:hint="eastAsia" w:ascii="仿宋" w:hAnsi="仿宋" w:eastAsia="仿宋" w:cs="仿宋"/>
              </w:rPr>
            </w:pPr>
          </w:p>
        </w:tc>
        <w:tc>
          <w:tcPr>
            <w:tcW w:w="736" w:type="dxa"/>
            <w:vAlign w:val="center"/>
          </w:tcPr>
          <w:p w14:paraId="146C2AC3">
            <w:pPr>
              <w:pStyle w:val="306"/>
              <w:jc w:val="center"/>
              <w:rPr>
                <w:rFonts w:hint="eastAsia" w:ascii="仿宋" w:hAnsi="仿宋" w:eastAsia="仿宋" w:cs="仿宋"/>
              </w:rPr>
            </w:pPr>
          </w:p>
        </w:tc>
        <w:tc>
          <w:tcPr>
            <w:tcW w:w="858" w:type="dxa"/>
            <w:vAlign w:val="center"/>
          </w:tcPr>
          <w:p w14:paraId="14B12780">
            <w:pPr>
              <w:pStyle w:val="306"/>
              <w:jc w:val="center"/>
              <w:rPr>
                <w:rFonts w:hint="eastAsia" w:ascii="仿宋" w:hAnsi="仿宋" w:eastAsia="仿宋" w:cs="仿宋"/>
              </w:rPr>
            </w:pPr>
          </w:p>
        </w:tc>
        <w:tc>
          <w:tcPr>
            <w:tcW w:w="1228" w:type="dxa"/>
            <w:vAlign w:val="center"/>
          </w:tcPr>
          <w:p w14:paraId="6B4516DD">
            <w:pPr>
              <w:pStyle w:val="306"/>
              <w:jc w:val="center"/>
              <w:rPr>
                <w:rFonts w:hint="eastAsia" w:ascii="仿宋" w:hAnsi="仿宋" w:eastAsia="仿宋" w:cs="仿宋"/>
              </w:rPr>
            </w:pPr>
          </w:p>
        </w:tc>
        <w:tc>
          <w:tcPr>
            <w:tcW w:w="858" w:type="dxa"/>
            <w:vAlign w:val="center"/>
          </w:tcPr>
          <w:p w14:paraId="548B136C">
            <w:pPr>
              <w:pStyle w:val="306"/>
              <w:jc w:val="center"/>
              <w:rPr>
                <w:rFonts w:hint="eastAsia" w:ascii="仿宋" w:hAnsi="仿宋" w:eastAsia="仿宋" w:cs="仿宋"/>
              </w:rPr>
            </w:pPr>
          </w:p>
        </w:tc>
      </w:tr>
      <w:tr w14:paraId="2C9B4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8" w:type="dxa"/>
            <w:vAlign w:val="center"/>
          </w:tcPr>
          <w:p w14:paraId="7E16E6FC">
            <w:pPr>
              <w:pStyle w:val="306"/>
              <w:spacing w:before="3"/>
              <w:ind w:left="10"/>
              <w:jc w:val="center"/>
              <w:rPr>
                <w:rFonts w:hint="eastAsia" w:ascii="仿宋" w:hAnsi="仿宋" w:eastAsia="仿宋" w:cs="仿宋"/>
                <w:sz w:val="24"/>
              </w:rPr>
            </w:pPr>
            <w:r>
              <w:rPr>
                <w:rFonts w:hint="eastAsia" w:ascii="仿宋" w:hAnsi="仿宋" w:eastAsia="仿宋" w:cs="仿宋"/>
                <w:sz w:val="24"/>
              </w:rPr>
              <w:t>2</w:t>
            </w:r>
          </w:p>
        </w:tc>
        <w:tc>
          <w:tcPr>
            <w:tcW w:w="2209" w:type="dxa"/>
            <w:vAlign w:val="center"/>
          </w:tcPr>
          <w:p w14:paraId="4FA85D70">
            <w:pPr>
              <w:pStyle w:val="306"/>
              <w:jc w:val="center"/>
              <w:rPr>
                <w:rFonts w:hint="eastAsia" w:ascii="仿宋" w:hAnsi="仿宋" w:eastAsia="仿宋" w:cs="仿宋"/>
              </w:rPr>
            </w:pPr>
          </w:p>
        </w:tc>
        <w:tc>
          <w:tcPr>
            <w:tcW w:w="1717" w:type="dxa"/>
            <w:vAlign w:val="center"/>
          </w:tcPr>
          <w:p w14:paraId="09157053">
            <w:pPr>
              <w:pStyle w:val="306"/>
              <w:jc w:val="center"/>
              <w:rPr>
                <w:rFonts w:hint="eastAsia" w:ascii="仿宋" w:hAnsi="仿宋" w:eastAsia="仿宋" w:cs="仿宋"/>
              </w:rPr>
            </w:pPr>
          </w:p>
        </w:tc>
        <w:tc>
          <w:tcPr>
            <w:tcW w:w="736" w:type="dxa"/>
            <w:vAlign w:val="center"/>
          </w:tcPr>
          <w:p w14:paraId="1682E371">
            <w:pPr>
              <w:pStyle w:val="306"/>
              <w:jc w:val="center"/>
              <w:rPr>
                <w:rFonts w:hint="eastAsia" w:ascii="仿宋" w:hAnsi="仿宋" w:eastAsia="仿宋" w:cs="仿宋"/>
              </w:rPr>
            </w:pPr>
          </w:p>
        </w:tc>
        <w:tc>
          <w:tcPr>
            <w:tcW w:w="736" w:type="dxa"/>
            <w:vAlign w:val="center"/>
          </w:tcPr>
          <w:p w14:paraId="365C1DE0">
            <w:pPr>
              <w:pStyle w:val="306"/>
              <w:jc w:val="center"/>
              <w:rPr>
                <w:rFonts w:hint="eastAsia" w:ascii="仿宋" w:hAnsi="仿宋" w:eastAsia="仿宋" w:cs="仿宋"/>
              </w:rPr>
            </w:pPr>
          </w:p>
        </w:tc>
        <w:tc>
          <w:tcPr>
            <w:tcW w:w="858" w:type="dxa"/>
            <w:vAlign w:val="center"/>
          </w:tcPr>
          <w:p w14:paraId="06F2DA38">
            <w:pPr>
              <w:pStyle w:val="306"/>
              <w:jc w:val="center"/>
              <w:rPr>
                <w:rFonts w:hint="eastAsia" w:ascii="仿宋" w:hAnsi="仿宋" w:eastAsia="仿宋" w:cs="仿宋"/>
              </w:rPr>
            </w:pPr>
          </w:p>
        </w:tc>
        <w:tc>
          <w:tcPr>
            <w:tcW w:w="1228" w:type="dxa"/>
            <w:vAlign w:val="center"/>
          </w:tcPr>
          <w:p w14:paraId="2DAA4088">
            <w:pPr>
              <w:pStyle w:val="306"/>
              <w:jc w:val="center"/>
              <w:rPr>
                <w:rFonts w:hint="eastAsia" w:ascii="仿宋" w:hAnsi="仿宋" w:eastAsia="仿宋" w:cs="仿宋"/>
              </w:rPr>
            </w:pPr>
          </w:p>
        </w:tc>
        <w:tc>
          <w:tcPr>
            <w:tcW w:w="858" w:type="dxa"/>
            <w:vAlign w:val="center"/>
          </w:tcPr>
          <w:p w14:paraId="777A5EFF">
            <w:pPr>
              <w:pStyle w:val="306"/>
              <w:jc w:val="center"/>
              <w:rPr>
                <w:rFonts w:hint="eastAsia" w:ascii="仿宋" w:hAnsi="仿宋" w:eastAsia="仿宋" w:cs="仿宋"/>
              </w:rPr>
            </w:pPr>
          </w:p>
        </w:tc>
      </w:tr>
    </w:tbl>
    <w:p w14:paraId="5B4BE3A2">
      <w:pPr>
        <w:pStyle w:val="24"/>
        <w:rPr>
          <w:rFonts w:hint="eastAsia" w:ascii="仿宋" w:hAnsi="仿宋" w:eastAsia="仿宋" w:cs="仿宋"/>
          <w:sz w:val="20"/>
        </w:rPr>
      </w:pPr>
    </w:p>
    <w:p w14:paraId="09689F43">
      <w:pPr>
        <w:pStyle w:val="3"/>
        <w:tabs>
          <w:tab w:val="left" w:pos="564"/>
        </w:tabs>
        <w:spacing w:before="52"/>
        <w:ind w:left="0" w:firstLine="0"/>
        <w:rPr>
          <w:rFonts w:hint="eastAsia" w:ascii="仿宋" w:hAnsi="仿宋" w:eastAsia="仿宋" w:cs="仿宋"/>
          <w:b/>
          <w:bCs/>
          <w:sz w:val="24"/>
          <w:szCs w:val="24"/>
        </w:rPr>
      </w:pPr>
      <w:bookmarkStart w:id="18" w:name="_bookmark50"/>
      <w:bookmarkEnd w:id="18"/>
      <w:bookmarkStart w:id="19" w:name="_Toc183815659"/>
      <w:r>
        <w:rPr>
          <w:rFonts w:hint="eastAsia" w:ascii="仿宋" w:hAnsi="仿宋" w:eastAsia="仿宋" w:cs="仿宋"/>
          <w:b/>
          <w:bCs/>
          <w:sz w:val="24"/>
          <w:szCs w:val="24"/>
        </w:rPr>
        <w:t>十、技术资料及交付进度</w:t>
      </w:r>
      <w:bookmarkEnd w:id="19"/>
    </w:p>
    <w:p w14:paraId="0DB285EA">
      <w:pPr>
        <w:pStyle w:val="87"/>
        <w:tabs>
          <w:tab w:val="left" w:pos="704"/>
        </w:tabs>
        <w:spacing w:before="124"/>
        <w:ind w:left="0" w:firstLine="0"/>
        <w:rPr>
          <w:rFonts w:hint="eastAsia" w:ascii="仿宋" w:hAnsi="仿宋" w:eastAsia="仿宋" w:cs="仿宋"/>
          <w:sz w:val="24"/>
        </w:rPr>
      </w:pPr>
      <w:r>
        <w:rPr>
          <w:rFonts w:hint="eastAsia" w:ascii="仿宋" w:hAnsi="仿宋" w:eastAsia="仿宋" w:cs="仿宋"/>
          <w:sz w:val="24"/>
          <w:lang w:val="en-US"/>
        </w:rPr>
        <w:t>10.1</w:t>
      </w:r>
      <w:r>
        <w:rPr>
          <w:rFonts w:hint="eastAsia" w:ascii="仿宋" w:hAnsi="仿宋" w:eastAsia="仿宋" w:cs="仿宋"/>
          <w:sz w:val="24"/>
        </w:rPr>
        <w:t>基本要求</w:t>
      </w:r>
    </w:p>
    <w:p w14:paraId="14C81ACE">
      <w:pPr>
        <w:pStyle w:val="87"/>
        <w:tabs>
          <w:tab w:val="left" w:pos="825"/>
        </w:tabs>
        <w:spacing w:line="374" w:lineRule="auto"/>
        <w:ind w:left="0" w:right="-58" w:firstLine="0"/>
        <w:rPr>
          <w:rFonts w:hint="eastAsia" w:ascii="仿宋" w:hAnsi="仿宋" w:eastAsia="仿宋" w:cs="仿宋"/>
        </w:rPr>
      </w:pPr>
      <w:r>
        <w:rPr>
          <w:rFonts w:hint="eastAsia" w:ascii="仿宋" w:hAnsi="仿宋" w:eastAsia="仿宋" w:cs="仿宋"/>
          <w:spacing w:val="-1"/>
          <w:sz w:val="24"/>
          <w:lang w:val="en-US"/>
        </w:rPr>
        <w:t>10.1.1</w:t>
      </w:r>
      <w:r>
        <w:rPr>
          <w:rFonts w:hint="eastAsia" w:ascii="仿宋" w:hAnsi="仿宋" w:eastAsia="仿宋" w:cs="仿宋"/>
          <w:spacing w:val="-1"/>
          <w:sz w:val="24"/>
        </w:rPr>
        <w:t>投标方提供的资料使用中国法定计量单位制。技术资料和图纸的文种为中文。外方</w:t>
      </w:r>
      <w:r>
        <w:rPr>
          <w:rFonts w:hint="eastAsia" w:ascii="仿宋" w:hAnsi="仿宋" w:eastAsia="仿宋" w:cs="仿宋"/>
          <w:sz w:val="24"/>
        </w:rPr>
        <w:t>提供的图纸和资料翻译成中文后随同原文一并提交招标方，图纸资料以中文为准，图纸资料除提供书面文件外还提供光盘，文字文件格式应采用MicrosoftWord2003</w:t>
      </w:r>
      <w:r>
        <w:rPr>
          <w:rFonts w:hint="eastAsia" w:ascii="仿宋" w:hAnsi="仿宋" w:eastAsia="仿宋" w:cs="仿宋"/>
          <w:spacing w:val="-4"/>
          <w:sz w:val="24"/>
        </w:rPr>
        <w:t>以上版本文</w:t>
      </w:r>
      <w:r>
        <w:rPr>
          <w:rFonts w:hint="eastAsia" w:ascii="仿宋" w:hAnsi="仿宋" w:eastAsia="仿宋" w:cs="仿宋"/>
          <w:sz w:val="24"/>
        </w:rPr>
        <w:t>件，图形文件版本为AUTOCAD2007</w:t>
      </w:r>
      <w:r>
        <w:rPr>
          <w:rFonts w:hint="eastAsia" w:ascii="仿宋" w:hAnsi="仿宋" w:eastAsia="仿宋" w:cs="仿宋"/>
          <w:spacing w:val="-1"/>
          <w:sz w:val="24"/>
        </w:rPr>
        <w:t xml:space="preserve">以上版本文件。投标方提供的资料应使用国际单位制， </w:t>
      </w:r>
      <w:r>
        <w:rPr>
          <w:rFonts w:hint="eastAsia" w:ascii="仿宋" w:hAnsi="仿宋" w:eastAsia="仿宋" w:cs="仿宋"/>
          <w:sz w:val="24"/>
        </w:rPr>
        <w:t>语言为中文。</w:t>
      </w:r>
    </w:p>
    <w:p w14:paraId="5BB91E89">
      <w:pPr>
        <w:pStyle w:val="87"/>
        <w:tabs>
          <w:tab w:val="left" w:pos="825"/>
        </w:tabs>
        <w:spacing w:before="1" w:line="374" w:lineRule="auto"/>
        <w:ind w:left="0" w:right="-58" w:firstLine="0"/>
        <w:rPr>
          <w:rFonts w:hint="eastAsia" w:ascii="仿宋" w:hAnsi="仿宋" w:eastAsia="仿宋" w:cs="仿宋"/>
        </w:rPr>
      </w:pPr>
      <w:r>
        <w:rPr>
          <w:rFonts w:hint="eastAsia" w:ascii="仿宋" w:hAnsi="仿宋" w:eastAsia="仿宋" w:cs="仿宋"/>
          <w:spacing w:val="-1"/>
          <w:sz w:val="24"/>
          <w:lang w:val="en-US"/>
        </w:rPr>
        <w:t>10.1.2</w:t>
      </w:r>
      <w:r>
        <w:rPr>
          <w:rFonts w:hint="eastAsia" w:ascii="仿宋" w:hAnsi="仿宋" w:eastAsia="仿宋" w:cs="仿宋"/>
          <w:spacing w:val="-1"/>
          <w:sz w:val="24"/>
        </w:rPr>
        <w:t>资料的组织结构清晰、逻辑性强。资料内容正确、准确、一致、清晰完整，满足项</w:t>
      </w:r>
      <w:r>
        <w:rPr>
          <w:rFonts w:hint="eastAsia" w:ascii="仿宋" w:hAnsi="仿宋" w:eastAsia="仿宋" w:cs="仿宋"/>
          <w:sz w:val="24"/>
        </w:rPr>
        <w:t>目要求。</w:t>
      </w:r>
    </w:p>
    <w:p w14:paraId="67D55578">
      <w:pPr>
        <w:pStyle w:val="87"/>
        <w:tabs>
          <w:tab w:val="left" w:pos="825"/>
        </w:tabs>
        <w:spacing w:before="1" w:line="374" w:lineRule="auto"/>
        <w:ind w:left="0" w:right="-58" w:firstLine="0"/>
        <w:rPr>
          <w:rFonts w:hint="eastAsia" w:ascii="仿宋" w:hAnsi="仿宋" w:eastAsia="仿宋" w:cs="仿宋"/>
        </w:rPr>
      </w:pPr>
      <w:r>
        <w:rPr>
          <w:rFonts w:hint="eastAsia" w:ascii="仿宋" w:hAnsi="仿宋" w:eastAsia="仿宋" w:cs="仿宋"/>
          <w:spacing w:val="-1"/>
          <w:sz w:val="24"/>
          <w:lang w:val="en-US"/>
        </w:rPr>
        <w:t>10.1.3</w:t>
      </w:r>
      <w:r>
        <w:rPr>
          <w:rFonts w:hint="eastAsia" w:ascii="仿宋" w:hAnsi="仿宋" w:eastAsia="仿宋" w:cs="仿宋"/>
          <w:spacing w:val="-1"/>
          <w:sz w:val="24"/>
        </w:rPr>
        <w:t>投标方资料的提交及时、充分，满足项目进度要求。在技术协议签订时给出全部技</w:t>
      </w:r>
      <w:r>
        <w:rPr>
          <w:rFonts w:hint="eastAsia" w:ascii="仿宋" w:hAnsi="仿宋" w:eastAsia="仿宋" w:cs="仿宋"/>
          <w:sz w:val="24"/>
        </w:rPr>
        <w:t>术资料和交付进度清单，并经招标方确认。</w:t>
      </w:r>
    </w:p>
    <w:p w14:paraId="7E3CC56A">
      <w:pPr>
        <w:pStyle w:val="87"/>
        <w:tabs>
          <w:tab w:val="left" w:pos="825"/>
        </w:tabs>
        <w:spacing w:before="1" w:line="374" w:lineRule="auto"/>
        <w:ind w:left="0" w:right="-58" w:firstLine="0"/>
        <w:rPr>
          <w:rFonts w:hint="eastAsia" w:ascii="仿宋" w:hAnsi="仿宋" w:eastAsia="仿宋" w:cs="仿宋"/>
        </w:rPr>
      </w:pPr>
      <w:r>
        <w:rPr>
          <w:rFonts w:hint="eastAsia" w:ascii="仿宋" w:hAnsi="仿宋" w:eastAsia="仿宋" w:cs="仿宋"/>
          <w:spacing w:val="-1"/>
          <w:sz w:val="24"/>
          <w:lang w:val="en-US"/>
        </w:rPr>
        <w:t>10.1.4</w:t>
      </w:r>
      <w:r>
        <w:rPr>
          <w:rFonts w:hint="eastAsia" w:ascii="仿宋" w:hAnsi="仿宋" w:eastAsia="仿宋" w:cs="仿宋"/>
          <w:spacing w:val="-1"/>
          <w:sz w:val="24"/>
        </w:rPr>
        <w:t>投标方提供的技术资料一般可分为投标阶段，配合设计阶段，设备监造检验、施工</w:t>
      </w:r>
      <w:r>
        <w:rPr>
          <w:rFonts w:hint="eastAsia" w:ascii="仿宋" w:hAnsi="仿宋" w:eastAsia="仿宋" w:cs="仿宋"/>
          <w:sz w:val="24"/>
        </w:rPr>
        <w:t>调试试运、性能试验验收和运行维护等四个方面。投标方须满足以上四个方面的具体要求。</w:t>
      </w:r>
    </w:p>
    <w:p w14:paraId="7C6E7821">
      <w:pPr>
        <w:pStyle w:val="87"/>
        <w:tabs>
          <w:tab w:val="left" w:pos="825"/>
        </w:tabs>
        <w:spacing w:line="374" w:lineRule="auto"/>
        <w:ind w:left="0" w:right="-58" w:firstLine="0"/>
        <w:rPr>
          <w:rFonts w:hint="eastAsia" w:ascii="仿宋" w:hAnsi="仿宋" w:eastAsia="仿宋" w:cs="仿宋"/>
        </w:rPr>
      </w:pPr>
      <w:r>
        <w:rPr>
          <w:rFonts w:hint="eastAsia" w:ascii="仿宋" w:hAnsi="仿宋" w:eastAsia="仿宋" w:cs="仿宋"/>
          <w:spacing w:val="-1"/>
          <w:sz w:val="24"/>
          <w:lang w:val="en-US"/>
        </w:rPr>
        <w:t>10.1.5</w:t>
      </w:r>
      <w:r>
        <w:rPr>
          <w:rFonts w:hint="eastAsia" w:ascii="仿宋" w:hAnsi="仿宋" w:eastAsia="仿宋" w:cs="仿宋"/>
          <w:spacing w:val="-1"/>
          <w:sz w:val="24"/>
        </w:rPr>
        <w:t>对于其它没有列入合同技术资料清单，是项目所必需文件和资料，一经发现，投标</w:t>
      </w:r>
      <w:r>
        <w:rPr>
          <w:rFonts w:hint="eastAsia" w:ascii="仿宋" w:hAnsi="仿宋" w:eastAsia="仿宋" w:cs="仿宋"/>
          <w:sz w:val="24"/>
        </w:rPr>
        <w:t>方应及时免费提供。</w:t>
      </w:r>
    </w:p>
    <w:p w14:paraId="3503774F">
      <w:pPr>
        <w:pStyle w:val="87"/>
        <w:tabs>
          <w:tab w:val="left" w:pos="825"/>
        </w:tabs>
        <w:spacing w:before="1" w:line="374" w:lineRule="auto"/>
        <w:ind w:left="0" w:right="-58" w:firstLine="0"/>
        <w:rPr>
          <w:rFonts w:hint="eastAsia" w:ascii="仿宋" w:hAnsi="仿宋" w:eastAsia="仿宋" w:cs="仿宋"/>
        </w:rPr>
      </w:pPr>
      <w:r>
        <w:rPr>
          <w:rFonts w:hint="eastAsia" w:ascii="仿宋" w:hAnsi="仿宋" w:eastAsia="仿宋" w:cs="仿宋"/>
          <w:spacing w:val="-1"/>
          <w:sz w:val="24"/>
          <w:lang w:val="en-US"/>
        </w:rPr>
        <w:t>10.1.6</w:t>
      </w:r>
      <w:r>
        <w:rPr>
          <w:rFonts w:hint="eastAsia" w:ascii="仿宋" w:hAnsi="仿宋" w:eastAsia="仿宋" w:cs="仿宋"/>
          <w:spacing w:val="-1"/>
          <w:sz w:val="24"/>
        </w:rPr>
        <w:t>招标方要及时提供与合同设备设计制造有关的资料。本次招标范围内的所有设备均</w:t>
      </w:r>
      <w:r>
        <w:rPr>
          <w:rFonts w:hint="eastAsia" w:ascii="仿宋" w:hAnsi="仿宋" w:eastAsia="仿宋" w:cs="仿宋"/>
          <w:sz w:val="24"/>
        </w:rPr>
        <w:t>需提供相应的纸质图纸资料说明书、设计蓝图（不少于一式六份）以及内容相同的电子版2份给招标方（U盘）。</w:t>
      </w:r>
    </w:p>
    <w:p w14:paraId="6104EC23">
      <w:pPr>
        <w:pStyle w:val="87"/>
        <w:tabs>
          <w:tab w:val="left" w:pos="825"/>
        </w:tabs>
        <w:spacing w:before="1" w:line="374" w:lineRule="auto"/>
        <w:ind w:left="0" w:right="-58" w:firstLine="0"/>
        <w:rPr>
          <w:rFonts w:hint="eastAsia" w:ascii="仿宋" w:hAnsi="仿宋" w:eastAsia="仿宋" w:cs="仿宋"/>
          <w:sz w:val="24"/>
        </w:rPr>
      </w:pPr>
      <w:r>
        <w:rPr>
          <w:rFonts w:hint="eastAsia" w:ascii="仿宋" w:hAnsi="仿宋" w:eastAsia="仿宋" w:cs="仿宋"/>
          <w:sz w:val="24"/>
          <w:lang w:val="en-US"/>
        </w:rPr>
        <w:t>10.1.7</w:t>
      </w:r>
      <w:r>
        <w:rPr>
          <w:rFonts w:hint="eastAsia" w:ascii="仿宋" w:hAnsi="仿宋" w:eastAsia="仿宋" w:cs="仿宋"/>
          <w:sz w:val="24"/>
        </w:rPr>
        <w:t>投标方提供的最终技术资料为每台设备4套,其中电子文本2</w:t>
      </w:r>
      <w:r>
        <w:rPr>
          <w:rFonts w:hint="eastAsia" w:ascii="仿宋" w:hAnsi="仿宋" w:eastAsia="仿宋" w:cs="仿宋"/>
          <w:spacing w:val="-2"/>
          <w:sz w:val="24"/>
        </w:rPr>
        <w:t>套。所有资料以纸质资</w:t>
      </w:r>
      <w:r>
        <w:rPr>
          <w:rFonts w:hint="eastAsia" w:ascii="仿宋" w:hAnsi="仿宋" w:eastAsia="仿宋" w:cs="仿宋"/>
          <w:sz w:val="24"/>
        </w:rPr>
        <w:t>料为准，电子文档仅作参考。图纸为AUTOCAD2007以上版本软件绘制，表格清单为EXCEL2003以上版本软件编制，文字说明书采用WORD2007以上版本软件编写。</w:t>
      </w:r>
    </w:p>
    <w:p w14:paraId="04BFAD5B">
      <w:pPr>
        <w:pStyle w:val="24"/>
        <w:spacing w:line="360" w:lineRule="auto"/>
        <w:rPr>
          <w:rFonts w:hint="eastAsia" w:ascii="仿宋" w:hAnsi="仿宋" w:eastAsia="仿宋" w:cs="仿宋"/>
        </w:rPr>
      </w:pPr>
      <w:r>
        <w:rPr>
          <w:rFonts w:hint="eastAsia" w:ascii="仿宋" w:hAnsi="仿宋" w:eastAsia="仿宋" w:cs="仿宋"/>
          <w:lang w:val="en-US"/>
        </w:rPr>
        <w:t>10.2</w:t>
      </w:r>
      <w:r>
        <w:rPr>
          <w:rFonts w:hint="eastAsia" w:ascii="仿宋" w:hAnsi="仿宋" w:eastAsia="仿宋" w:cs="仿宋"/>
        </w:rPr>
        <w:t>提供资料内容和交付进度</w:t>
      </w:r>
    </w:p>
    <w:p w14:paraId="2B63DB51">
      <w:pPr>
        <w:pStyle w:val="24"/>
        <w:spacing w:line="360" w:lineRule="auto"/>
        <w:rPr>
          <w:rFonts w:hint="eastAsia" w:ascii="仿宋" w:hAnsi="仿宋" w:eastAsia="仿宋" w:cs="仿宋"/>
        </w:rPr>
      </w:pPr>
      <w:r>
        <w:rPr>
          <w:rFonts w:hint="eastAsia" w:ascii="仿宋" w:hAnsi="仿宋" w:eastAsia="仿宋" w:cs="仿宋"/>
          <w:lang w:val="en-US"/>
        </w:rPr>
        <w:t>10</w:t>
      </w:r>
      <w:r>
        <w:rPr>
          <w:rFonts w:hint="eastAsia" w:ascii="仿宋" w:hAnsi="仿宋" w:eastAsia="仿宋" w:cs="仿宋"/>
        </w:rPr>
        <w:t>.2.1 在设计阶段应提供的资料</w:t>
      </w:r>
    </w:p>
    <w:p w14:paraId="30E17304">
      <w:pPr>
        <w:pStyle w:val="24"/>
        <w:spacing w:line="360" w:lineRule="auto"/>
        <w:ind w:firstLine="480" w:firstLineChars="200"/>
        <w:rPr>
          <w:rFonts w:hint="eastAsia" w:ascii="仿宋" w:hAnsi="仿宋" w:eastAsia="仿宋" w:cs="仿宋"/>
        </w:rPr>
      </w:pPr>
      <w:r>
        <w:rPr>
          <w:rFonts w:hint="eastAsia" w:ascii="仿宋" w:hAnsi="仿宋" w:eastAsia="仿宋" w:cs="仿宋"/>
        </w:rPr>
        <w:t>外形图与布局图纸 ――合同签订后2周内提供。</w:t>
      </w:r>
    </w:p>
    <w:p w14:paraId="540629F5">
      <w:pPr>
        <w:pStyle w:val="24"/>
        <w:spacing w:line="360" w:lineRule="auto"/>
        <w:ind w:firstLine="480" w:firstLineChars="200"/>
        <w:rPr>
          <w:rFonts w:hint="eastAsia" w:ascii="仿宋" w:hAnsi="仿宋" w:eastAsia="仿宋" w:cs="仿宋"/>
        </w:rPr>
      </w:pPr>
      <w:r>
        <w:rPr>
          <w:rFonts w:hint="eastAsia" w:ascii="仿宋" w:hAnsi="仿宋" w:eastAsia="仿宋" w:cs="仿宋"/>
        </w:rPr>
        <w:t>改造设备的范围及安装工程量清单――合同签订后2周内提供。</w:t>
      </w:r>
    </w:p>
    <w:p w14:paraId="0B847D1D">
      <w:pPr>
        <w:pStyle w:val="24"/>
        <w:spacing w:line="360" w:lineRule="auto"/>
        <w:rPr>
          <w:rFonts w:hint="eastAsia" w:ascii="仿宋" w:hAnsi="仿宋" w:eastAsia="仿宋" w:cs="仿宋"/>
        </w:rPr>
      </w:pPr>
      <w:r>
        <w:rPr>
          <w:rFonts w:hint="eastAsia" w:ascii="仿宋" w:hAnsi="仿宋" w:eastAsia="仿宋" w:cs="仿宋"/>
          <w:lang w:val="en-US"/>
        </w:rPr>
        <w:t>10</w:t>
      </w:r>
      <w:r>
        <w:rPr>
          <w:rFonts w:hint="eastAsia" w:ascii="仿宋" w:hAnsi="仿宋" w:eastAsia="仿宋" w:cs="仿宋"/>
        </w:rPr>
        <w:t>.2.2.设计、安装、调试、试运、机组性能试验和运行维护所需的技术资料（</w:t>
      </w:r>
      <w:r>
        <w:rPr>
          <w:rFonts w:hint="eastAsia" w:ascii="仿宋" w:hAnsi="仿宋" w:eastAsia="仿宋" w:cs="仿宋"/>
          <w:spacing w:val="-5"/>
        </w:rPr>
        <w:t>招标方提</w:t>
      </w:r>
      <w:r>
        <w:rPr>
          <w:rFonts w:hint="eastAsia" w:ascii="仿宋" w:hAnsi="仿宋" w:eastAsia="仿宋" w:cs="仿宋"/>
        </w:rPr>
        <w:t>供具体清单和要求，投标方细化，招标方确认）。包括但不限于：</w:t>
      </w:r>
    </w:p>
    <w:p w14:paraId="74C08498">
      <w:pPr>
        <w:pStyle w:val="87"/>
        <w:tabs>
          <w:tab w:val="left" w:pos="709"/>
        </w:tabs>
        <w:spacing w:line="360" w:lineRule="auto"/>
        <w:ind w:left="0" w:firstLine="424" w:firstLineChars="177"/>
        <w:rPr>
          <w:rFonts w:hint="eastAsia" w:ascii="仿宋" w:hAnsi="仿宋" w:eastAsia="仿宋" w:cs="仿宋"/>
          <w:sz w:val="24"/>
        </w:rPr>
      </w:pPr>
      <w:r>
        <w:rPr>
          <w:rFonts w:hint="eastAsia" w:ascii="仿宋" w:hAnsi="仿宋" w:eastAsia="仿宋" w:cs="仿宋"/>
          <w:sz w:val="24"/>
        </w:rPr>
        <w:t>1）提供设备安装、调试和试运说明书，以及组装、拆卸时所需用的技术资料。</w:t>
      </w:r>
    </w:p>
    <w:p w14:paraId="18ABAADD">
      <w:pPr>
        <w:pStyle w:val="87"/>
        <w:tabs>
          <w:tab w:val="left" w:pos="825"/>
        </w:tabs>
        <w:spacing w:line="360" w:lineRule="auto"/>
        <w:ind w:left="0" w:firstLine="423" w:firstLineChars="178"/>
        <w:rPr>
          <w:rFonts w:hint="eastAsia" w:ascii="仿宋" w:hAnsi="仿宋" w:eastAsia="仿宋" w:cs="仿宋"/>
          <w:sz w:val="24"/>
        </w:rPr>
      </w:pPr>
      <w:r>
        <w:rPr>
          <w:rFonts w:hint="eastAsia" w:ascii="仿宋" w:hAnsi="仿宋" w:eastAsia="仿宋" w:cs="仿宋"/>
          <w:spacing w:val="-1"/>
          <w:sz w:val="24"/>
        </w:rPr>
        <w:t>2）安装、运行、维护、检修所需详尽图纸和的技术资料(包括设备总图、分图和必要</w:t>
      </w:r>
      <w:r>
        <w:rPr>
          <w:rFonts w:hint="eastAsia" w:ascii="仿宋" w:hAnsi="仿宋" w:eastAsia="仿宋" w:cs="仿宋"/>
          <w:sz w:val="24"/>
        </w:rPr>
        <w:t>的零件图、计算资料等)。</w:t>
      </w:r>
    </w:p>
    <w:p w14:paraId="0CC6ACA4">
      <w:pPr>
        <w:tabs>
          <w:tab w:val="left" w:pos="825"/>
        </w:tabs>
        <w:spacing w:line="360" w:lineRule="auto"/>
        <w:ind w:firstLine="476" w:firstLineChars="200"/>
        <w:rPr>
          <w:rFonts w:hint="eastAsia" w:ascii="仿宋" w:hAnsi="仿宋" w:eastAsia="仿宋" w:cs="仿宋"/>
          <w:sz w:val="24"/>
        </w:rPr>
      </w:pPr>
      <w:r>
        <w:rPr>
          <w:rFonts w:hint="eastAsia" w:ascii="仿宋" w:hAnsi="仿宋" w:eastAsia="仿宋" w:cs="仿宋"/>
          <w:spacing w:val="-1"/>
          <w:sz w:val="24"/>
        </w:rPr>
        <w:t>3）设备安装、运行、维护、检修说明书(包括设备结构特点、安装程序、安装技术要</w:t>
      </w:r>
      <w:r>
        <w:rPr>
          <w:rFonts w:hint="eastAsia" w:ascii="仿宋" w:hAnsi="仿宋" w:eastAsia="仿宋" w:cs="仿宋"/>
          <w:sz w:val="24"/>
        </w:rPr>
        <w:t>求、启动调试要领、运行操作规定和控制数据、定期校验和维护说明等)。</w:t>
      </w:r>
    </w:p>
    <w:p w14:paraId="3CD9C693">
      <w:pPr>
        <w:tabs>
          <w:tab w:val="left" w:pos="825"/>
        </w:tabs>
        <w:spacing w:line="360" w:lineRule="auto"/>
        <w:ind w:firstLine="476" w:firstLineChars="200"/>
        <w:rPr>
          <w:rFonts w:hint="eastAsia" w:ascii="仿宋" w:hAnsi="仿宋" w:eastAsia="仿宋" w:cs="仿宋"/>
          <w:sz w:val="24"/>
        </w:rPr>
      </w:pPr>
      <w:r>
        <w:rPr>
          <w:rFonts w:hint="eastAsia" w:ascii="仿宋" w:hAnsi="仿宋" w:eastAsia="仿宋" w:cs="仿宋"/>
          <w:spacing w:val="-1"/>
          <w:sz w:val="24"/>
        </w:rPr>
        <w:t>4）投标方在设备出厂发运的同时提供有关质量保证的各项质量文件和技术文件。这些</w:t>
      </w:r>
      <w:r>
        <w:rPr>
          <w:rFonts w:hint="eastAsia" w:ascii="仿宋" w:hAnsi="仿宋" w:eastAsia="仿宋" w:cs="仿宋"/>
          <w:sz w:val="24"/>
        </w:rPr>
        <w:t>文件至少包括：</w:t>
      </w:r>
    </w:p>
    <w:p w14:paraId="09A3DBAF">
      <w:pPr>
        <w:pStyle w:val="24"/>
        <w:spacing w:line="360" w:lineRule="auto"/>
        <w:ind w:firstLine="480" w:firstLineChars="200"/>
        <w:rPr>
          <w:rFonts w:hint="eastAsia" w:ascii="仿宋" w:hAnsi="仿宋" w:eastAsia="仿宋" w:cs="仿宋"/>
        </w:rPr>
      </w:pPr>
      <w:r>
        <w:rPr>
          <w:rFonts w:hint="eastAsia" w:ascii="仿宋" w:hAnsi="仿宋" w:eastAsia="仿宋" w:cs="仿宋"/>
        </w:rPr>
        <w:t>产品检验合格证书；</w:t>
      </w:r>
    </w:p>
    <w:p w14:paraId="5E4B64A8">
      <w:pPr>
        <w:pStyle w:val="24"/>
        <w:spacing w:line="360" w:lineRule="auto"/>
        <w:ind w:firstLine="480" w:firstLineChars="200"/>
        <w:rPr>
          <w:rFonts w:hint="eastAsia" w:ascii="仿宋" w:hAnsi="仿宋" w:eastAsia="仿宋" w:cs="仿宋"/>
        </w:rPr>
      </w:pPr>
      <w:r>
        <w:rPr>
          <w:rFonts w:hint="eastAsia" w:ascii="仿宋" w:hAnsi="仿宋" w:eastAsia="仿宋" w:cs="仿宋"/>
        </w:rPr>
        <w:t xml:space="preserve">主要零部件材料试验合格证书； </w:t>
      </w:r>
    </w:p>
    <w:p w14:paraId="6E2F79BA">
      <w:pPr>
        <w:pStyle w:val="24"/>
        <w:spacing w:line="360" w:lineRule="auto"/>
        <w:ind w:firstLine="480" w:firstLineChars="200"/>
        <w:rPr>
          <w:rFonts w:hint="eastAsia" w:ascii="仿宋" w:hAnsi="仿宋" w:eastAsia="仿宋" w:cs="仿宋"/>
        </w:rPr>
      </w:pPr>
      <w:r>
        <w:rPr>
          <w:rFonts w:hint="eastAsia" w:ascii="仿宋" w:hAnsi="仿宋" w:eastAsia="仿宋" w:cs="仿宋"/>
        </w:rPr>
        <w:t>主要零部件材料试验报告；</w:t>
      </w:r>
    </w:p>
    <w:p w14:paraId="2E5DB468">
      <w:pPr>
        <w:pStyle w:val="24"/>
        <w:spacing w:line="360" w:lineRule="auto"/>
        <w:ind w:firstLine="480" w:firstLineChars="200"/>
        <w:rPr>
          <w:rFonts w:hint="eastAsia" w:ascii="仿宋" w:hAnsi="仿宋" w:eastAsia="仿宋" w:cs="仿宋"/>
        </w:rPr>
      </w:pPr>
      <w:r>
        <w:rPr>
          <w:rFonts w:hint="eastAsia" w:ascii="仿宋" w:hAnsi="仿宋" w:eastAsia="仿宋" w:cs="仿宋"/>
        </w:rPr>
        <w:t>各项有关实验结果；</w:t>
      </w:r>
    </w:p>
    <w:p w14:paraId="5BDEB98B">
      <w:pPr>
        <w:pStyle w:val="3"/>
        <w:tabs>
          <w:tab w:val="left" w:pos="564"/>
        </w:tabs>
        <w:spacing w:before="154"/>
        <w:ind w:left="0" w:firstLine="0"/>
        <w:rPr>
          <w:rFonts w:hint="eastAsia" w:ascii="仿宋" w:hAnsi="仿宋" w:eastAsia="仿宋" w:cs="仿宋"/>
          <w:b/>
          <w:bCs/>
          <w:sz w:val="24"/>
          <w:szCs w:val="24"/>
        </w:rPr>
      </w:pPr>
      <w:bookmarkStart w:id="20" w:name="_bookmark51"/>
      <w:bookmarkEnd w:id="20"/>
      <w:bookmarkStart w:id="21" w:name="_Toc183815660"/>
      <w:r>
        <w:rPr>
          <w:rFonts w:hint="eastAsia" w:ascii="仿宋" w:hAnsi="仿宋" w:eastAsia="仿宋" w:cs="仿宋"/>
          <w:b/>
          <w:bCs/>
          <w:sz w:val="24"/>
          <w:szCs w:val="24"/>
        </w:rPr>
        <w:t>十一、交货进度</w:t>
      </w:r>
      <w:bookmarkEnd w:id="21"/>
    </w:p>
    <w:p w14:paraId="0A80F971">
      <w:pPr>
        <w:pStyle w:val="87"/>
        <w:tabs>
          <w:tab w:val="left" w:pos="585"/>
        </w:tabs>
        <w:spacing w:before="264" w:line="374" w:lineRule="auto"/>
        <w:ind w:left="0" w:right="-58" w:firstLine="0"/>
        <w:rPr>
          <w:rFonts w:hint="eastAsia" w:ascii="仿宋" w:hAnsi="仿宋" w:eastAsia="仿宋" w:cs="仿宋"/>
          <w:color w:val="FF0000"/>
          <w:sz w:val="24"/>
        </w:rPr>
      </w:pPr>
      <w:r>
        <w:rPr>
          <w:rFonts w:hint="eastAsia" w:ascii="仿宋" w:hAnsi="仿宋" w:eastAsia="仿宋" w:cs="仿宋"/>
          <w:sz w:val="24"/>
          <w:lang w:val="en-US"/>
        </w:rPr>
        <w:t>11.1</w:t>
      </w:r>
      <w:r>
        <w:rPr>
          <w:rFonts w:hint="eastAsia" w:ascii="仿宋" w:hAnsi="仿宋" w:eastAsia="仿宋" w:cs="仿宋"/>
          <w:sz w:val="24"/>
        </w:rPr>
        <w:t>招标方要求供货范围内的全部设备签订合同后90</w:t>
      </w:r>
      <w:r>
        <w:rPr>
          <w:rFonts w:hint="eastAsia" w:ascii="仿宋" w:hAnsi="仿宋" w:eastAsia="仿宋" w:cs="仿宋"/>
          <w:spacing w:val="-3"/>
          <w:sz w:val="24"/>
        </w:rPr>
        <w:t>天内到货，招标</w:t>
      </w:r>
      <w:r>
        <w:rPr>
          <w:rFonts w:hint="eastAsia" w:ascii="仿宋" w:hAnsi="仿宋" w:eastAsia="仿宋" w:cs="仿宋"/>
          <w:sz w:val="24"/>
        </w:rPr>
        <w:t>方验收合格后通知投标方进场施工，具体时间以买方通知为准。</w:t>
      </w:r>
    </w:p>
    <w:p w14:paraId="10EE25C4">
      <w:pPr>
        <w:pStyle w:val="87"/>
        <w:tabs>
          <w:tab w:val="left" w:pos="704"/>
        </w:tabs>
        <w:spacing w:before="1"/>
        <w:ind w:left="0" w:firstLine="0"/>
        <w:rPr>
          <w:rFonts w:hint="eastAsia" w:ascii="仿宋" w:hAnsi="仿宋" w:eastAsia="仿宋" w:cs="仿宋"/>
          <w:sz w:val="24"/>
        </w:rPr>
      </w:pPr>
      <w:r>
        <w:rPr>
          <w:rFonts w:hint="eastAsia" w:ascii="仿宋" w:hAnsi="仿宋" w:eastAsia="仿宋" w:cs="仿宋"/>
          <w:sz w:val="24"/>
          <w:lang w:val="en-US"/>
        </w:rPr>
        <w:t>11.2</w:t>
      </w:r>
      <w:r>
        <w:rPr>
          <w:rFonts w:hint="eastAsia" w:ascii="仿宋" w:hAnsi="仿宋" w:eastAsia="仿宋" w:cs="仿宋"/>
          <w:sz w:val="24"/>
        </w:rPr>
        <w:t>制造进度表</w:t>
      </w:r>
    </w:p>
    <w:p w14:paraId="1B2B8F25">
      <w:pPr>
        <w:pStyle w:val="24"/>
        <w:spacing w:before="172" w:after="29"/>
        <w:jc w:val="center"/>
        <w:rPr>
          <w:rFonts w:hint="eastAsia" w:ascii="仿宋" w:hAnsi="仿宋" w:eastAsia="仿宋" w:cs="仿宋"/>
        </w:rPr>
      </w:pPr>
      <w:r>
        <w:rPr>
          <w:rFonts w:hint="eastAsia" w:ascii="仿宋" w:hAnsi="仿宋" w:eastAsia="仿宋" w:cs="仿宋"/>
        </w:rPr>
        <w:t>设计、制造进度表（技术协议签订后10天内提供）：</w:t>
      </w:r>
    </w:p>
    <w:tbl>
      <w:tblPr>
        <w:tblStyle w:val="5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2"/>
        <w:gridCol w:w="4117"/>
        <w:gridCol w:w="1003"/>
        <w:gridCol w:w="2396"/>
        <w:gridCol w:w="997"/>
      </w:tblGrid>
      <w:tr w14:paraId="5575B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6" w:hRule="atLeast"/>
          <w:jc w:val="center"/>
        </w:trPr>
        <w:tc>
          <w:tcPr>
            <w:tcW w:w="1002" w:type="dxa"/>
            <w:vAlign w:val="center"/>
          </w:tcPr>
          <w:p w14:paraId="711F4818">
            <w:pPr>
              <w:pStyle w:val="306"/>
              <w:spacing w:before="3"/>
              <w:ind w:left="108"/>
              <w:jc w:val="center"/>
              <w:rPr>
                <w:rFonts w:hint="eastAsia" w:ascii="仿宋" w:hAnsi="仿宋" w:eastAsia="仿宋" w:cs="仿宋"/>
                <w:sz w:val="24"/>
              </w:rPr>
            </w:pPr>
            <w:r>
              <w:rPr>
                <w:rFonts w:hint="eastAsia" w:ascii="仿宋" w:hAnsi="仿宋" w:eastAsia="仿宋" w:cs="仿宋"/>
                <w:sz w:val="24"/>
              </w:rPr>
              <w:t>序号</w:t>
            </w:r>
          </w:p>
        </w:tc>
        <w:tc>
          <w:tcPr>
            <w:tcW w:w="4117" w:type="dxa"/>
            <w:vAlign w:val="center"/>
          </w:tcPr>
          <w:p w14:paraId="581DAFC3">
            <w:pPr>
              <w:pStyle w:val="306"/>
              <w:spacing w:before="3"/>
              <w:ind w:left="107"/>
              <w:jc w:val="center"/>
              <w:rPr>
                <w:rFonts w:hint="eastAsia" w:ascii="仿宋" w:hAnsi="仿宋" w:eastAsia="仿宋" w:cs="仿宋"/>
                <w:sz w:val="24"/>
              </w:rPr>
            </w:pPr>
            <w:r>
              <w:rPr>
                <w:rFonts w:hint="eastAsia" w:ascii="仿宋" w:hAnsi="仿宋" w:eastAsia="仿宋" w:cs="仿宋"/>
                <w:sz w:val="24"/>
              </w:rPr>
              <w:t>设备/部套名称</w:t>
            </w:r>
          </w:p>
        </w:tc>
        <w:tc>
          <w:tcPr>
            <w:tcW w:w="1003" w:type="dxa"/>
            <w:vAlign w:val="center"/>
          </w:tcPr>
          <w:p w14:paraId="05ECAD2D">
            <w:pPr>
              <w:pStyle w:val="306"/>
              <w:spacing w:before="3"/>
              <w:ind w:left="107"/>
              <w:jc w:val="center"/>
              <w:rPr>
                <w:rFonts w:hint="eastAsia" w:ascii="仿宋" w:hAnsi="仿宋" w:eastAsia="仿宋" w:cs="仿宋"/>
                <w:sz w:val="24"/>
              </w:rPr>
            </w:pPr>
            <w:r>
              <w:rPr>
                <w:rFonts w:hint="eastAsia" w:ascii="仿宋" w:hAnsi="仿宋" w:eastAsia="仿宋" w:cs="仿宋"/>
                <w:sz w:val="24"/>
              </w:rPr>
              <w:t>重量</w:t>
            </w:r>
          </w:p>
        </w:tc>
        <w:tc>
          <w:tcPr>
            <w:tcW w:w="2396" w:type="dxa"/>
            <w:vAlign w:val="center"/>
          </w:tcPr>
          <w:p w14:paraId="63BC48F3">
            <w:pPr>
              <w:pStyle w:val="306"/>
              <w:spacing w:before="3"/>
              <w:ind w:left="108"/>
              <w:jc w:val="center"/>
              <w:rPr>
                <w:rFonts w:hint="eastAsia" w:ascii="仿宋" w:hAnsi="仿宋" w:eastAsia="仿宋" w:cs="仿宋"/>
                <w:sz w:val="24"/>
              </w:rPr>
            </w:pPr>
            <w:r>
              <w:rPr>
                <w:rFonts w:hint="eastAsia" w:ascii="仿宋" w:hAnsi="仿宋" w:eastAsia="仿宋" w:cs="仿宋"/>
                <w:sz w:val="24"/>
              </w:rPr>
              <w:t>交货时间</w:t>
            </w:r>
          </w:p>
        </w:tc>
        <w:tc>
          <w:tcPr>
            <w:tcW w:w="997" w:type="dxa"/>
            <w:vAlign w:val="center"/>
          </w:tcPr>
          <w:p w14:paraId="4947758F">
            <w:pPr>
              <w:pStyle w:val="306"/>
              <w:spacing w:before="3"/>
              <w:ind w:left="107"/>
              <w:jc w:val="center"/>
              <w:rPr>
                <w:rFonts w:hint="eastAsia" w:ascii="仿宋" w:hAnsi="仿宋" w:eastAsia="仿宋" w:cs="仿宋"/>
                <w:sz w:val="24"/>
              </w:rPr>
            </w:pPr>
            <w:r>
              <w:rPr>
                <w:rFonts w:hint="eastAsia" w:ascii="仿宋" w:hAnsi="仿宋" w:eastAsia="仿宋" w:cs="仿宋"/>
                <w:sz w:val="24"/>
              </w:rPr>
              <w:t>备注</w:t>
            </w:r>
          </w:p>
        </w:tc>
      </w:tr>
      <w:tr w14:paraId="35E06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02" w:type="dxa"/>
            <w:vAlign w:val="center"/>
          </w:tcPr>
          <w:p w14:paraId="20C4B4A8">
            <w:pPr>
              <w:pStyle w:val="306"/>
              <w:spacing w:before="3"/>
              <w:ind w:left="108"/>
              <w:jc w:val="center"/>
              <w:rPr>
                <w:rFonts w:hint="eastAsia" w:ascii="仿宋" w:hAnsi="仿宋" w:eastAsia="仿宋" w:cs="仿宋"/>
                <w:sz w:val="24"/>
              </w:rPr>
            </w:pPr>
            <w:r>
              <w:rPr>
                <w:rFonts w:hint="eastAsia" w:ascii="仿宋" w:hAnsi="仿宋" w:eastAsia="仿宋" w:cs="仿宋"/>
                <w:sz w:val="24"/>
              </w:rPr>
              <w:t>1</w:t>
            </w:r>
          </w:p>
        </w:tc>
        <w:tc>
          <w:tcPr>
            <w:tcW w:w="4117" w:type="dxa"/>
            <w:vAlign w:val="center"/>
          </w:tcPr>
          <w:p w14:paraId="355341BC">
            <w:pPr>
              <w:pStyle w:val="306"/>
              <w:jc w:val="center"/>
              <w:rPr>
                <w:rFonts w:hint="eastAsia" w:ascii="仿宋" w:hAnsi="仿宋" w:eastAsia="仿宋" w:cs="仿宋"/>
              </w:rPr>
            </w:pPr>
          </w:p>
        </w:tc>
        <w:tc>
          <w:tcPr>
            <w:tcW w:w="1003" w:type="dxa"/>
            <w:vAlign w:val="center"/>
          </w:tcPr>
          <w:p w14:paraId="560DA5AF">
            <w:pPr>
              <w:pStyle w:val="306"/>
              <w:jc w:val="center"/>
              <w:rPr>
                <w:rFonts w:hint="eastAsia" w:ascii="仿宋" w:hAnsi="仿宋" w:eastAsia="仿宋" w:cs="仿宋"/>
              </w:rPr>
            </w:pPr>
          </w:p>
        </w:tc>
        <w:tc>
          <w:tcPr>
            <w:tcW w:w="2396" w:type="dxa"/>
            <w:vAlign w:val="center"/>
          </w:tcPr>
          <w:p w14:paraId="649A02FD">
            <w:pPr>
              <w:pStyle w:val="306"/>
              <w:jc w:val="center"/>
              <w:rPr>
                <w:rFonts w:hint="eastAsia" w:ascii="仿宋" w:hAnsi="仿宋" w:eastAsia="仿宋" w:cs="仿宋"/>
              </w:rPr>
            </w:pPr>
          </w:p>
        </w:tc>
        <w:tc>
          <w:tcPr>
            <w:tcW w:w="997" w:type="dxa"/>
            <w:vAlign w:val="center"/>
          </w:tcPr>
          <w:p w14:paraId="03718AA4">
            <w:pPr>
              <w:pStyle w:val="306"/>
              <w:jc w:val="center"/>
              <w:rPr>
                <w:rFonts w:hint="eastAsia" w:ascii="仿宋" w:hAnsi="仿宋" w:eastAsia="仿宋" w:cs="仿宋"/>
              </w:rPr>
            </w:pPr>
          </w:p>
        </w:tc>
      </w:tr>
      <w:tr w14:paraId="24DC5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02" w:type="dxa"/>
            <w:vAlign w:val="center"/>
          </w:tcPr>
          <w:p w14:paraId="7D562DD1">
            <w:pPr>
              <w:pStyle w:val="306"/>
              <w:spacing w:before="3"/>
              <w:ind w:left="108"/>
              <w:jc w:val="center"/>
              <w:rPr>
                <w:rFonts w:hint="eastAsia" w:ascii="仿宋" w:hAnsi="仿宋" w:eastAsia="仿宋" w:cs="仿宋"/>
                <w:sz w:val="24"/>
              </w:rPr>
            </w:pPr>
            <w:r>
              <w:rPr>
                <w:rFonts w:hint="eastAsia" w:ascii="仿宋" w:hAnsi="仿宋" w:eastAsia="仿宋" w:cs="仿宋"/>
                <w:sz w:val="24"/>
              </w:rPr>
              <w:t>2</w:t>
            </w:r>
          </w:p>
        </w:tc>
        <w:tc>
          <w:tcPr>
            <w:tcW w:w="4117" w:type="dxa"/>
            <w:vAlign w:val="center"/>
          </w:tcPr>
          <w:p w14:paraId="6E289339">
            <w:pPr>
              <w:pStyle w:val="306"/>
              <w:jc w:val="center"/>
              <w:rPr>
                <w:rFonts w:hint="eastAsia" w:ascii="仿宋" w:hAnsi="仿宋" w:eastAsia="仿宋" w:cs="仿宋"/>
              </w:rPr>
            </w:pPr>
          </w:p>
        </w:tc>
        <w:tc>
          <w:tcPr>
            <w:tcW w:w="1003" w:type="dxa"/>
            <w:vAlign w:val="center"/>
          </w:tcPr>
          <w:p w14:paraId="25A4EBEB">
            <w:pPr>
              <w:pStyle w:val="306"/>
              <w:jc w:val="center"/>
              <w:rPr>
                <w:rFonts w:hint="eastAsia" w:ascii="仿宋" w:hAnsi="仿宋" w:eastAsia="仿宋" w:cs="仿宋"/>
              </w:rPr>
            </w:pPr>
          </w:p>
        </w:tc>
        <w:tc>
          <w:tcPr>
            <w:tcW w:w="2396" w:type="dxa"/>
            <w:vAlign w:val="center"/>
          </w:tcPr>
          <w:p w14:paraId="42FB53BD">
            <w:pPr>
              <w:pStyle w:val="306"/>
              <w:jc w:val="center"/>
              <w:rPr>
                <w:rFonts w:hint="eastAsia" w:ascii="仿宋" w:hAnsi="仿宋" w:eastAsia="仿宋" w:cs="仿宋"/>
              </w:rPr>
            </w:pPr>
          </w:p>
        </w:tc>
        <w:tc>
          <w:tcPr>
            <w:tcW w:w="997" w:type="dxa"/>
            <w:vAlign w:val="center"/>
          </w:tcPr>
          <w:p w14:paraId="3EC84A6F">
            <w:pPr>
              <w:pStyle w:val="306"/>
              <w:jc w:val="center"/>
              <w:rPr>
                <w:rFonts w:hint="eastAsia" w:ascii="仿宋" w:hAnsi="仿宋" w:eastAsia="仿宋" w:cs="仿宋"/>
              </w:rPr>
            </w:pPr>
          </w:p>
        </w:tc>
      </w:tr>
      <w:tr w14:paraId="17BAC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02" w:type="dxa"/>
            <w:vAlign w:val="center"/>
          </w:tcPr>
          <w:p w14:paraId="33FB8F9B">
            <w:pPr>
              <w:pStyle w:val="306"/>
              <w:spacing w:before="3"/>
              <w:ind w:left="108"/>
              <w:jc w:val="center"/>
              <w:rPr>
                <w:rFonts w:hint="eastAsia" w:ascii="仿宋" w:hAnsi="仿宋" w:eastAsia="仿宋" w:cs="仿宋"/>
                <w:sz w:val="24"/>
              </w:rPr>
            </w:pPr>
            <w:r>
              <w:rPr>
                <w:rFonts w:hint="eastAsia" w:ascii="仿宋" w:hAnsi="仿宋" w:eastAsia="仿宋" w:cs="仿宋"/>
                <w:sz w:val="24"/>
              </w:rPr>
              <w:t>3</w:t>
            </w:r>
          </w:p>
        </w:tc>
        <w:tc>
          <w:tcPr>
            <w:tcW w:w="4117" w:type="dxa"/>
            <w:vAlign w:val="center"/>
          </w:tcPr>
          <w:p w14:paraId="54C0F491">
            <w:pPr>
              <w:pStyle w:val="306"/>
              <w:jc w:val="center"/>
              <w:rPr>
                <w:rFonts w:hint="eastAsia" w:ascii="仿宋" w:hAnsi="仿宋" w:eastAsia="仿宋" w:cs="仿宋"/>
              </w:rPr>
            </w:pPr>
          </w:p>
        </w:tc>
        <w:tc>
          <w:tcPr>
            <w:tcW w:w="1003" w:type="dxa"/>
            <w:vAlign w:val="center"/>
          </w:tcPr>
          <w:p w14:paraId="09732E8E">
            <w:pPr>
              <w:pStyle w:val="306"/>
              <w:jc w:val="center"/>
              <w:rPr>
                <w:rFonts w:hint="eastAsia" w:ascii="仿宋" w:hAnsi="仿宋" w:eastAsia="仿宋" w:cs="仿宋"/>
              </w:rPr>
            </w:pPr>
          </w:p>
        </w:tc>
        <w:tc>
          <w:tcPr>
            <w:tcW w:w="2396" w:type="dxa"/>
            <w:vAlign w:val="center"/>
          </w:tcPr>
          <w:p w14:paraId="22CDA2D4">
            <w:pPr>
              <w:pStyle w:val="306"/>
              <w:jc w:val="center"/>
              <w:rPr>
                <w:rFonts w:hint="eastAsia" w:ascii="仿宋" w:hAnsi="仿宋" w:eastAsia="仿宋" w:cs="仿宋"/>
              </w:rPr>
            </w:pPr>
          </w:p>
        </w:tc>
        <w:tc>
          <w:tcPr>
            <w:tcW w:w="997" w:type="dxa"/>
            <w:vAlign w:val="center"/>
          </w:tcPr>
          <w:p w14:paraId="45EC5D0E">
            <w:pPr>
              <w:pStyle w:val="306"/>
              <w:jc w:val="center"/>
              <w:rPr>
                <w:rFonts w:hint="eastAsia" w:ascii="仿宋" w:hAnsi="仿宋" w:eastAsia="仿宋" w:cs="仿宋"/>
              </w:rPr>
            </w:pPr>
          </w:p>
        </w:tc>
      </w:tr>
      <w:tr w14:paraId="4BB66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02" w:type="dxa"/>
            <w:vAlign w:val="center"/>
          </w:tcPr>
          <w:p w14:paraId="7412AA62">
            <w:pPr>
              <w:pStyle w:val="306"/>
              <w:spacing w:before="3"/>
              <w:ind w:left="108"/>
              <w:jc w:val="center"/>
              <w:rPr>
                <w:rFonts w:hint="eastAsia" w:ascii="仿宋" w:hAnsi="仿宋" w:eastAsia="仿宋" w:cs="仿宋"/>
                <w:sz w:val="24"/>
              </w:rPr>
            </w:pPr>
            <w:r>
              <w:rPr>
                <w:rFonts w:hint="eastAsia" w:ascii="仿宋" w:hAnsi="仿宋" w:eastAsia="仿宋" w:cs="仿宋"/>
                <w:sz w:val="24"/>
              </w:rPr>
              <w:t>4</w:t>
            </w:r>
          </w:p>
        </w:tc>
        <w:tc>
          <w:tcPr>
            <w:tcW w:w="4117" w:type="dxa"/>
            <w:vAlign w:val="center"/>
          </w:tcPr>
          <w:p w14:paraId="0B1F74A8">
            <w:pPr>
              <w:pStyle w:val="306"/>
              <w:jc w:val="center"/>
              <w:rPr>
                <w:rFonts w:hint="eastAsia" w:ascii="仿宋" w:hAnsi="仿宋" w:eastAsia="仿宋" w:cs="仿宋"/>
              </w:rPr>
            </w:pPr>
          </w:p>
        </w:tc>
        <w:tc>
          <w:tcPr>
            <w:tcW w:w="1003" w:type="dxa"/>
            <w:vAlign w:val="center"/>
          </w:tcPr>
          <w:p w14:paraId="50CAF8AB">
            <w:pPr>
              <w:pStyle w:val="306"/>
              <w:jc w:val="center"/>
              <w:rPr>
                <w:rFonts w:hint="eastAsia" w:ascii="仿宋" w:hAnsi="仿宋" w:eastAsia="仿宋" w:cs="仿宋"/>
              </w:rPr>
            </w:pPr>
          </w:p>
        </w:tc>
        <w:tc>
          <w:tcPr>
            <w:tcW w:w="2396" w:type="dxa"/>
            <w:vAlign w:val="center"/>
          </w:tcPr>
          <w:p w14:paraId="15B29556">
            <w:pPr>
              <w:pStyle w:val="306"/>
              <w:jc w:val="center"/>
              <w:rPr>
                <w:rFonts w:hint="eastAsia" w:ascii="仿宋" w:hAnsi="仿宋" w:eastAsia="仿宋" w:cs="仿宋"/>
              </w:rPr>
            </w:pPr>
          </w:p>
        </w:tc>
        <w:tc>
          <w:tcPr>
            <w:tcW w:w="997" w:type="dxa"/>
            <w:vAlign w:val="center"/>
          </w:tcPr>
          <w:p w14:paraId="7F17B637">
            <w:pPr>
              <w:pStyle w:val="306"/>
              <w:jc w:val="center"/>
              <w:rPr>
                <w:rFonts w:hint="eastAsia" w:ascii="仿宋" w:hAnsi="仿宋" w:eastAsia="仿宋" w:cs="仿宋"/>
              </w:rPr>
            </w:pPr>
          </w:p>
        </w:tc>
      </w:tr>
    </w:tbl>
    <w:p w14:paraId="23E30DE2">
      <w:pPr>
        <w:tabs>
          <w:tab w:val="left" w:pos="704"/>
        </w:tabs>
        <w:spacing w:before="66"/>
        <w:rPr>
          <w:rFonts w:hint="eastAsia" w:ascii="仿宋" w:hAnsi="仿宋" w:eastAsia="仿宋" w:cs="仿宋"/>
          <w:sz w:val="24"/>
        </w:rPr>
      </w:pPr>
      <w:r>
        <w:rPr>
          <w:rFonts w:hint="eastAsia" w:ascii="仿宋" w:hAnsi="仿宋" w:eastAsia="仿宋" w:cs="仿宋"/>
          <w:sz w:val="24"/>
          <w:lang w:val="en-US"/>
        </w:rPr>
        <w:t>11.3</w:t>
      </w:r>
      <w:r>
        <w:rPr>
          <w:rFonts w:hint="eastAsia" w:ascii="仿宋" w:hAnsi="仿宋" w:eastAsia="仿宋" w:cs="仿宋"/>
          <w:sz w:val="24"/>
        </w:rPr>
        <w:t>交货地点：洛阳万基宏远电力有限公司</w:t>
      </w:r>
      <w:r>
        <w:rPr>
          <w:rFonts w:hint="eastAsia" w:ascii="仿宋" w:hAnsi="仿宋" w:eastAsia="仿宋" w:cs="仿宋"/>
          <w:sz w:val="24"/>
          <w:lang w:val="en-US"/>
        </w:rPr>
        <w:t>现场</w:t>
      </w:r>
      <w:r>
        <w:rPr>
          <w:rFonts w:hint="eastAsia" w:ascii="仿宋" w:hAnsi="仿宋" w:eastAsia="仿宋" w:cs="仿宋"/>
          <w:sz w:val="24"/>
        </w:rPr>
        <w:t>。</w:t>
      </w:r>
    </w:p>
    <w:p w14:paraId="66E790A0">
      <w:pPr>
        <w:pStyle w:val="3"/>
        <w:tabs>
          <w:tab w:val="left" w:pos="564"/>
        </w:tabs>
        <w:spacing w:before="166"/>
        <w:ind w:left="0" w:firstLine="0"/>
        <w:rPr>
          <w:rFonts w:hint="eastAsia" w:ascii="仿宋" w:hAnsi="仿宋" w:eastAsia="仿宋" w:cs="仿宋"/>
          <w:b/>
          <w:bCs/>
          <w:sz w:val="24"/>
          <w:szCs w:val="24"/>
        </w:rPr>
      </w:pPr>
      <w:bookmarkStart w:id="22" w:name="_bookmark52"/>
      <w:bookmarkEnd w:id="22"/>
      <w:bookmarkStart w:id="23" w:name="_Toc183815661"/>
      <w:r>
        <w:rPr>
          <w:rFonts w:hint="eastAsia" w:ascii="仿宋" w:hAnsi="仿宋" w:eastAsia="仿宋" w:cs="仿宋"/>
          <w:b/>
          <w:bCs/>
          <w:sz w:val="24"/>
          <w:szCs w:val="24"/>
        </w:rPr>
        <w:t>十二、施工组织设计</w:t>
      </w:r>
      <w:bookmarkEnd w:id="23"/>
    </w:p>
    <w:p w14:paraId="5CA424DD">
      <w:pPr>
        <w:pStyle w:val="24"/>
        <w:spacing w:line="360" w:lineRule="auto"/>
        <w:ind w:firstLine="480" w:firstLineChars="200"/>
        <w:jc w:val="both"/>
        <w:rPr>
          <w:rFonts w:hint="eastAsia" w:ascii="仿宋" w:hAnsi="仿宋" w:eastAsia="仿宋" w:cs="仿宋"/>
        </w:rPr>
      </w:pPr>
      <w:r>
        <w:rPr>
          <w:rFonts w:hint="eastAsia" w:ascii="仿宋" w:hAnsi="仿宋" w:eastAsia="仿宋" w:cs="仿宋"/>
        </w:rPr>
        <w:t>施工范围包括：原有的化学加氧设备的拆除；新全保护空气自动加氧设备设备（包括控制设备、电缆等）安装；因改造需要拆除、移位后装复的设备拆装；相关的油漆、</w:t>
      </w:r>
      <w:r>
        <w:rPr>
          <w:rFonts w:hint="eastAsia" w:ascii="仿宋" w:hAnsi="仿宋" w:eastAsia="仿宋" w:cs="仿宋"/>
          <w:lang w:val="en-US"/>
        </w:rPr>
        <w:t>保温、脚手架</w:t>
      </w:r>
      <w:r>
        <w:rPr>
          <w:rFonts w:hint="eastAsia" w:ascii="仿宋" w:hAnsi="仿宋" w:eastAsia="仿宋" w:cs="仿宋"/>
        </w:rPr>
        <w:t>等均在投标方施工范围内。</w:t>
      </w:r>
    </w:p>
    <w:p w14:paraId="20270ADA">
      <w:pPr>
        <w:pStyle w:val="24"/>
        <w:spacing w:line="360" w:lineRule="auto"/>
        <w:ind w:firstLine="480" w:firstLineChars="200"/>
        <w:rPr>
          <w:rFonts w:hint="eastAsia" w:ascii="仿宋" w:hAnsi="仿宋" w:eastAsia="仿宋" w:cs="仿宋"/>
        </w:rPr>
      </w:pPr>
      <w:r>
        <w:rPr>
          <w:rFonts w:hint="eastAsia" w:ascii="仿宋" w:hAnsi="仿宋" w:eastAsia="仿宋" w:cs="仿宋"/>
        </w:rPr>
        <w:t>具备施工条件，招标方提前7天通知投标方，投标方收到通知后5天内进场办理开工手续及做好施工前准备工作，每套系统开工后20天内完成施工（以工作票为准）</w:t>
      </w:r>
    </w:p>
    <w:p w14:paraId="14D81B80">
      <w:pPr>
        <w:pStyle w:val="87"/>
        <w:tabs>
          <w:tab w:val="left" w:pos="704"/>
        </w:tabs>
        <w:spacing w:line="360" w:lineRule="auto"/>
        <w:ind w:left="0" w:firstLine="0"/>
        <w:rPr>
          <w:rFonts w:hint="eastAsia" w:ascii="仿宋" w:hAnsi="仿宋" w:eastAsia="仿宋" w:cs="仿宋"/>
          <w:sz w:val="24"/>
        </w:rPr>
      </w:pPr>
      <w:r>
        <w:rPr>
          <w:rFonts w:hint="eastAsia" w:ascii="仿宋" w:hAnsi="仿宋" w:eastAsia="仿宋" w:cs="仿宋"/>
          <w:sz w:val="24"/>
          <w:lang w:val="en-US"/>
        </w:rPr>
        <w:t>12.1</w:t>
      </w:r>
      <w:r>
        <w:rPr>
          <w:rFonts w:hint="eastAsia" w:ascii="仿宋" w:hAnsi="仿宋" w:eastAsia="仿宋" w:cs="仿宋"/>
          <w:sz w:val="24"/>
        </w:rPr>
        <w:t>施工需符合以下的标准、规范要求：</w:t>
      </w:r>
    </w:p>
    <w:p w14:paraId="41A3A9DC">
      <w:pPr>
        <w:pStyle w:val="24"/>
        <w:spacing w:line="360" w:lineRule="auto"/>
        <w:ind w:firstLine="480" w:firstLineChars="200"/>
        <w:rPr>
          <w:rFonts w:hint="eastAsia" w:ascii="仿宋" w:hAnsi="仿宋" w:eastAsia="仿宋" w:cs="仿宋"/>
        </w:rPr>
      </w:pPr>
      <w:r>
        <w:rPr>
          <w:rFonts w:hint="eastAsia" w:ascii="仿宋" w:hAnsi="仿宋" w:eastAsia="仿宋" w:cs="仿宋"/>
        </w:rPr>
        <w:t>《电力建设施工及验收技术规范》（锅炉机组篇）DL/T-5047-95</w:t>
      </w:r>
    </w:p>
    <w:p w14:paraId="3EB824C7">
      <w:pPr>
        <w:pStyle w:val="24"/>
        <w:spacing w:line="360" w:lineRule="auto"/>
        <w:ind w:firstLine="480" w:firstLineChars="200"/>
        <w:rPr>
          <w:rFonts w:hint="eastAsia" w:ascii="仿宋" w:hAnsi="仿宋" w:eastAsia="仿宋" w:cs="仿宋"/>
        </w:rPr>
      </w:pPr>
      <w:r>
        <w:rPr>
          <w:rFonts w:hint="eastAsia" w:ascii="仿宋" w:hAnsi="仿宋" w:eastAsia="仿宋" w:cs="仿宋"/>
        </w:rPr>
        <w:t>《火电施工质量检验及评定标准》（锅炉篇）</w:t>
      </w:r>
    </w:p>
    <w:p w14:paraId="3967C78D">
      <w:pPr>
        <w:pStyle w:val="24"/>
        <w:spacing w:line="360" w:lineRule="auto"/>
        <w:ind w:firstLine="480" w:firstLineChars="200"/>
        <w:rPr>
          <w:rFonts w:hint="eastAsia" w:ascii="仿宋" w:hAnsi="仿宋" w:eastAsia="仿宋" w:cs="仿宋"/>
        </w:rPr>
      </w:pPr>
      <w:r>
        <w:rPr>
          <w:rFonts w:hint="eastAsia" w:ascii="仿宋" w:hAnsi="仿宋" w:eastAsia="仿宋" w:cs="仿宋"/>
        </w:rPr>
        <w:t>《电力建设安全工作规程》DL5009.1-2002</w:t>
      </w:r>
    </w:p>
    <w:p w14:paraId="5D5F3D38">
      <w:pPr>
        <w:pStyle w:val="24"/>
        <w:spacing w:line="360" w:lineRule="auto"/>
        <w:ind w:firstLine="480" w:firstLineChars="200"/>
        <w:rPr>
          <w:rFonts w:hint="eastAsia" w:ascii="仿宋" w:hAnsi="仿宋" w:eastAsia="仿宋" w:cs="仿宋"/>
        </w:rPr>
      </w:pPr>
      <w:r>
        <w:rPr>
          <w:rFonts w:hint="eastAsia" w:ascii="仿宋" w:hAnsi="仿宋" w:eastAsia="仿宋" w:cs="仿宋"/>
        </w:rPr>
        <w:t>投标方提供的技术图纸、资料、安装说明书等</w:t>
      </w:r>
    </w:p>
    <w:p w14:paraId="29BC74BF">
      <w:pPr>
        <w:pStyle w:val="87"/>
        <w:tabs>
          <w:tab w:val="left" w:pos="704"/>
        </w:tabs>
        <w:spacing w:before="173"/>
        <w:ind w:left="0" w:firstLine="0"/>
        <w:rPr>
          <w:rFonts w:hint="eastAsia" w:ascii="仿宋" w:hAnsi="仿宋" w:eastAsia="仿宋" w:cs="仿宋"/>
          <w:sz w:val="24"/>
        </w:rPr>
      </w:pPr>
      <w:r>
        <w:rPr>
          <w:rFonts w:hint="eastAsia" w:ascii="仿宋" w:hAnsi="仿宋" w:eastAsia="仿宋" w:cs="仿宋"/>
          <w:sz w:val="24"/>
          <w:lang w:val="en-US"/>
        </w:rPr>
        <w:t>12.2</w:t>
      </w:r>
      <w:r>
        <w:rPr>
          <w:rFonts w:hint="eastAsia" w:ascii="仿宋" w:hAnsi="仿宋" w:eastAsia="仿宋" w:cs="仿宋"/>
          <w:sz w:val="24"/>
        </w:rPr>
        <w:t>施工人员及组织机构</w:t>
      </w:r>
    </w:p>
    <w:p w14:paraId="3DD79057">
      <w:pPr>
        <w:pStyle w:val="87"/>
        <w:tabs>
          <w:tab w:val="left" w:pos="906"/>
        </w:tabs>
        <w:spacing w:before="172" w:line="374" w:lineRule="auto"/>
        <w:ind w:left="0" w:right="-58" w:firstLine="0"/>
        <w:rPr>
          <w:rFonts w:hint="eastAsia" w:ascii="仿宋" w:hAnsi="仿宋" w:eastAsia="仿宋" w:cs="仿宋"/>
          <w:sz w:val="24"/>
        </w:rPr>
      </w:pPr>
      <w:r>
        <w:rPr>
          <w:rFonts w:hint="eastAsia" w:ascii="仿宋" w:hAnsi="仿宋" w:eastAsia="仿宋" w:cs="仿宋"/>
          <w:spacing w:val="-1"/>
          <w:sz w:val="24"/>
          <w:lang w:val="en-US"/>
        </w:rPr>
        <w:t>12.2.1</w:t>
      </w:r>
      <w:r>
        <w:rPr>
          <w:rFonts w:hint="eastAsia" w:ascii="仿宋" w:hAnsi="仿宋" w:eastAsia="仿宋" w:cs="仿宋"/>
          <w:spacing w:val="-1"/>
          <w:sz w:val="24"/>
        </w:rPr>
        <w:t>为使投标方所供设备安全、正常投运，投标方要派合格的现场施工人员。在投标阶</w:t>
      </w:r>
      <w:r>
        <w:rPr>
          <w:rFonts w:hint="eastAsia" w:ascii="仿宋" w:hAnsi="仿宋" w:eastAsia="仿宋" w:cs="仿宋"/>
          <w:sz w:val="24"/>
        </w:rPr>
        <w:t>段投标人须提供现场服务计划表，由招标方确认。如果此现场服务人日数不能满足工程需要，招标方有权要求投标方增加现场服务人日数，费用由投标方承担。</w:t>
      </w:r>
    </w:p>
    <w:p w14:paraId="11C921FD">
      <w:pPr>
        <w:pStyle w:val="87"/>
        <w:tabs>
          <w:tab w:val="left" w:pos="944"/>
        </w:tabs>
        <w:spacing w:before="1"/>
        <w:ind w:left="0" w:firstLine="0"/>
        <w:rPr>
          <w:rFonts w:hint="eastAsia" w:ascii="仿宋" w:hAnsi="仿宋" w:eastAsia="仿宋" w:cs="仿宋"/>
          <w:sz w:val="24"/>
        </w:rPr>
      </w:pPr>
      <w:r>
        <w:rPr>
          <w:rFonts w:hint="eastAsia" w:ascii="仿宋" w:hAnsi="仿宋" w:eastAsia="仿宋" w:cs="仿宋"/>
          <w:sz w:val="24"/>
          <w:lang w:val="en-US"/>
        </w:rPr>
        <w:t>12.2.2</w:t>
      </w:r>
      <w:r>
        <w:rPr>
          <w:rFonts w:hint="eastAsia" w:ascii="仿宋" w:hAnsi="仿宋" w:eastAsia="仿宋" w:cs="仿宋"/>
          <w:sz w:val="24"/>
        </w:rPr>
        <w:t>投标方现场施工人员的条件</w:t>
      </w:r>
    </w:p>
    <w:p w14:paraId="6C29AC37">
      <w:pPr>
        <w:tabs>
          <w:tab w:val="left" w:pos="825"/>
          <w:tab w:val="left" w:pos="7938"/>
        </w:tabs>
        <w:spacing w:before="173" w:line="374" w:lineRule="auto"/>
        <w:ind w:right="-58" w:firstLine="476" w:firstLineChars="200"/>
        <w:rPr>
          <w:rFonts w:hint="eastAsia" w:ascii="仿宋" w:hAnsi="仿宋" w:eastAsia="仿宋" w:cs="仿宋"/>
          <w:sz w:val="24"/>
        </w:rPr>
      </w:pPr>
      <w:r>
        <w:rPr>
          <w:rFonts w:hint="eastAsia" w:ascii="仿宋" w:hAnsi="仿宋" w:eastAsia="仿宋" w:cs="仿宋"/>
          <w:spacing w:val="-1"/>
          <w:sz w:val="24"/>
        </w:rPr>
        <w:t>1）遵守法纪，遵守现场的各项规章和制度，熟悉并掌握现场和电厂有关方面的规章制</w:t>
      </w:r>
      <w:r>
        <w:rPr>
          <w:rFonts w:hint="eastAsia" w:ascii="仿宋" w:hAnsi="仿宋" w:eastAsia="仿宋" w:cs="仿宋"/>
          <w:sz w:val="24"/>
        </w:rPr>
        <w:t>度；</w:t>
      </w:r>
    </w:p>
    <w:p w14:paraId="15C0BADC">
      <w:pPr>
        <w:tabs>
          <w:tab w:val="left" w:pos="825"/>
        </w:tabs>
        <w:spacing w:line="374" w:lineRule="auto"/>
        <w:ind w:right="-199" w:firstLine="476" w:firstLineChars="200"/>
        <w:rPr>
          <w:rFonts w:hint="eastAsia" w:ascii="仿宋" w:hAnsi="仿宋" w:eastAsia="仿宋" w:cs="仿宋"/>
        </w:rPr>
      </w:pPr>
      <w:r>
        <w:rPr>
          <w:rFonts w:hint="eastAsia" w:ascii="仿宋" w:hAnsi="仿宋" w:eastAsia="仿宋" w:cs="仿宋"/>
          <w:spacing w:val="-1"/>
          <w:sz w:val="24"/>
        </w:rPr>
        <w:t>2）了解设备的设计，熟悉其结构，有相同或相近机组的现场工作经验，能够正确地进</w:t>
      </w:r>
      <w:r>
        <w:rPr>
          <w:rFonts w:hint="eastAsia" w:ascii="仿宋" w:hAnsi="仿宋" w:eastAsia="仿宋" w:cs="仿宋"/>
          <w:sz w:val="24"/>
        </w:rPr>
        <w:t>行现场指导。</w:t>
      </w:r>
    </w:p>
    <w:p w14:paraId="1DCD4D96">
      <w:pPr>
        <w:pStyle w:val="87"/>
        <w:tabs>
          <w:tab w:val="left" w:pos="825"/>
        </w:tabs>
        <w:spacing w:line="374" w:lineRule="auto"/>
        <w:ind w:left="0" w:right="302" w:firstLine="0"/>
        <w:rPr>
          <w:rFonts w:hint="eastAsia" w:ascii="仿宋" w:hAnsi="仿宋" w:eastAsia="仿宋" w:cs="仿宋"/>
        </w:rPr>
      </w:pPr>
      <w:r>
        <w:rPr>
          <w:rFonts w:hint="eastAsia" w:ascii="仿宋" w:hAnsi="仿宋" w:eastAsia="仿宋" w:cs="仿宋"/>
          <w:sz w:val="24"/>
          <w:lang w:val="en-US"/>
        </w:rPr>
        <w:t>12.2.3</w:t>
      </w:r>
      <w:r>
        <w:rPr>
          <w:rFonts w:hint="eastAsia" w:ascii="仿宋" w:hAnsi="仿宋" w:eastAsia="仿宋" w:cs="仿宋"/>
          <w:sz w:val="24"/>
          <w:szCs w:val="24"/>
        </w:rPr>
        <w:t>现场管理组织机构和劳动力计划</w:t>
      </w:r>
    </w:p>
    <w:p w14:paraId="682627CA">
      <w:pPr>
        <w:pStyle w:val="24"/>
        <w:spacing w:before="118" w:after="29"/>
        <w:ind w:firstLine="480" w:firstLineChars="200"/>
        <w:rPr>
          <w:rFonts w:hint="eastAsia" w:ascii="仿宋" w:hAnsi="仿宋" w:eastAsia="仿宋" w:cs="仿宋"/>
        </w:rPr>
      </w:pPr>
      <w:r>
        <w:rPr>
          <w:rFonts w:hint="eastAsia" w:ascii="仿宋" w:hAnsi="仿宋" w:eastAsia="仿宋" w:cs="仿宋"/>
        </w:rPr>
        <w:t>为了投标方需合理安排人员，需在投标时填写项目人员安排计划表（投标方填写）。</w:t>
      </w:r>
    </w:p>
    <w:tbl>
      <w:tblPr>
        <w:tblStyle w:val="57"/>
        <w:tblW w:w="8633"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516"/>
        <w:gridCol w:w="713"/>
        <w:gridCol w:w="758"/>
        <w:gridCol w:w="996"/>
        <w:gridCol w:w="334"/>
        <w:gridCol w:w="900"/>
        <w:gridCol w:w="536"/>
        <w:gridCol w:w="996"/>
        <w:gridCol w:w="845"/>
        <w:gridCol w:w="1039"/>
      </w:tblGrid>
      <w:tr w14:paraId="1C10A6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bottom w:val="single" w:color="000000" w:sz="6" w:space="0"/>
              <w:right w:val="single" w:color="000000" w:sz="6" w:space="0"/>
            </w:tcBorders>
          </w:tcPr>
          <w:p w14:paraId="1AD16858">
            <w:pPr>
              <w:pStyle w:val="306"/>
              <w:spacing w:before="123"/>
              <w:ind w:left="257" w:right="235"/>
              <w:jc w:val="center"/>
              <w:rPr>
                <w:rFonts w:hint="eastAsia" w:ascii="仿宋" w:hAnsi="仿宋" w:eastAsia="仿宋" w:cs="仿宋"/>
                <w:sz w:val="24"/>
              </w:rPr>
            </w:pPr>
            <w:r>
              <w:rPr>
                <w:rFonts w:hint="eastAsia" w:ascii="仿宋" w:hAnsi="仿宋" w:eastAsia="仿宋" w:cs="仿宋"/>
                <w:sz w:val="24"/>
              </w:rPr>
              <w:t>总人数</w:t>
            </w:r>
          </w:p>
        </w:tc>
        <w:tc>
          <w:tcPr>
            <w:tcW w:w="713" w:type="dxa"/>
            <w:tcBorders>
              <w:left w:val="single" w:color="000000" w:sz="6" w:space="0"/>
              <w:bottom w:val="single" w:color="000000" w:sz="6" w:space="0"/>
              <w:right w:val="single" w:color="000000" w:sz="6" w:space="0"/>
            </w:tcBorders>
          </w:tcPr>
          <w:p w14:paraId="6E9CCA63">
            <w:pPr>
              <w:pStyle w:val="306"/>
              <w:spacing w:before="123"/>
              <w:ind w:right="246"/>
              <w:jc w:val="right"/>
              <w:rPr>
                <w:rFonts w:hint="eastAsia" w:ascii="仿宋" w:hAnsi="仿宋" w:eastAsia="仿宋" w:cs="仿宋"/>
                <w:sz w:val="24"/>
              </w:rPr>
            </w:pPr>
            <w:r>
              <w:rPr>
                <w:rFonts w:hint="eastAsia" w:ascii="仿宋" w:hAnsi="仿宋" w:eastAsia="仿宋" w:cs="仿宋"/>
                <w:sz w:val="24"/>
              </w:rPr>
              <w:t>人</w:t>
            </w:r>
          </w:p>
        </w:tc>
        <w:tc>
          <w:tcPr>
            <w:tcW w:w="2088" w:type="dxa"/>
            <w:gridSpan w:val="3"/>
            <w:tcBorders>
              <w:left w:val="single" w:color="000000" w:sz="6" w:space="0"/>
              <w:bottom w:val="single" w:color="000000" w:sz="6" w:space="0"/>
              <w:right w:val="single" w:color="000000" w:sz="6" w:space="0"/>
            </w:tcBorders>
          </w:tcPr>
          <w:p w14:paraId="100D30AD">
            <w:pPr>
              <w:pStyle w:val="306"/>
              <w:spacing w:before="123"/>
              <w:ind w:left="328" w:right="298"/>
              <w:jc w:val="center"/>
              <w:rPr>
                <w:rFonts w:hint="eastAsia" w:ascii="仿宋" w:hAnsi="仿宋" w:eastAsia="仿宋" w:cs="仿宋"/>
                <w:sz w:val="24"/>
              </w:rPr>
            </w:pPr>
            <w:r>
              <w:rPr>
                <w:rFonts w:hint="eastAsia" w:ascii="仿宋" w:hAnsi="仿宋" w:eastAsia="仿宋" w:cs="仿宋"/>
                <w:sz w:val="24"/>
              </w:rPr>
              <w:t>施工项目经理</w:t>
            </w:r>
          </w:p>
        </w:tc>
        <w:tc>
          <w:tcPr>
            <w:tcW w:w="900" w:type="dxa"/>
            <w:tcBorders>
              <w:left w:val="single" w:color="000000" w:sz="6" w:space="0"/>
              <w:bottom w:val="single" w:color="000000" w:sz="6" w:space="0"/>
              <w:right w:val="single" w:color="000000" w:sz="6" w:space="0"/>
            </w:tcBorders>
          </w:tcPr>
          <w:p w14:paraId="6511284C">
            <w:pPr>
              <w:pStyle w:val="306"/>
              <w:spacing w:before="123"/>
              <w:ind w:right="391"/>
              <w:jc w:val="right"/>
              <w:rPr>
                <w:rFonts w:hint="eastAsia" w:ascii="仿宋" w:hAnsi="仿宋" w:eastAsia="仿宋" w:cs="仿宋"/>
                <w:sz w:val="24"/>
              </w:rPr>
            </w:pPr>
            <w:r>
              <w:rPr>
                <w:rFonts w:hint="eastAsia" w:ascii="仿宋" w:hAnsi="仿宋" w:eastAsia="仿宋" w:cs="仿宋"/>
                <w:sz w:val="24"/>
              </w:rPr>
              <w:t>人</w:t>
            </w:r>
          </w:p>
        </w:tc>
        <w:tc>
          <w:tcPr>
            <w:tcW w:w="2377" w:type="dxa"/>
            <w:gridSpan w:val="3"/>
            <w:tcBorders>
              <w:left w:val="single" w:color="000000" w:sz="6" w:space="0"/>
              <w:bottom w:val="single" w:color="000000" w:sz="6" w:space="0"/>
              <w:right w:val="single" w:color="000000" w:sz="6" w:space="0"/>
            </w:tcBorders>
          </w:tcPr>
          <w:p w14:paraId="5E43E870">
            <w:pPr>
              <w:pStyle w:val="306"/>
              <w:spacing w:before="123"/>
              <w:ind w:left="309" w:right="279"/>
              <w:jc w:val="center"/>
              <w:rPr>
                <w:rFonts w:hint="eastAsia" w:ascii="仿宋" w:hAnsi="仿宋" w:eastAsia="仿宋" w:cs="仿宋"/>
                <w:sz w:val="24"/>
              </w:rPr>
            </w:pPr>
            <w:r>
              <w:rPr>
                <w:rFonts w:hint="eastAsia" w:ascii="仿宋" w:hAnsi="仿宋" w:eastAsia="仿宋" w:cs="仿宋"/>
                <w:sz w:val="24"/>
              </w:rPr>
              <w:t>专业施工工程师</w:t>
            </w:r>
          </w:p>
        </w:tc>
        <w:tc>
          <w:tcPr>
            <w:tcW w:w="1039" w:type="dxa"/>
            <w:tcBorders>
              <w:left w:val="single" w:color="000000" w:sz="6" w:space="0"/>
              <w:bottom w:val="single" w:color="000000" w:sz="6" w:space="0"/>
            </w:tcBorders>
          </w:tcPr>
          <w:p w14:paraId="6E39020D">
            <w:pPr>
              <w:pStyle w:val="306"/>
              <w:spacing w:before="123"/>
              <w:ind w:right="282"/>
              <w:jc w:val="right"/>
              <w:rPr>
                <w:rFonts w:hint="eastAsia" w:ascii="仿宋" w:hAnsi="仿宋" w:eastAsia="仿宋" w:cs="仿宋"/>
                <w:sz w:val="24"/>
              </w:rPr>
            </w:pPr>
            <w:r>
              <w:rPr>
                <w:rFonts w:hint="eastAsia" w:ascii="仿宋" w:hAnsi="仿宋" w:eastAsia="仿宋" w:cs="仿宋"/>
                <w:sz w:val="24"/>
              </w:rPr>
              <w:t>人</w:t>
            </w:r>
          </w:p>
        </w:tc>
      </w:tr>
      <w:tr w14:paraId="099907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86" w:hRule="atLeast"/>
          <w:jc w:val="center"/>
        </w:trPr>
        <w:tc>
          <w:tcPr>
            <w:tcW w:w="1516" w:type="dxa"/>
            <w:tcBorders>
              <w:top w:val="single" w:color="000000" w:sz="6" w:space="0"/>
              <w:bottom w:val="single" w:color="000000" w:sz="6" w:space="0"/>
              <w:right w:val="single" w:color="000000" w:sz="6" w:space="0"/>
            </w:tcBorders>
          </w:tcPr>
          <w:p w14:paraId="45C13D8A">
            <w:pPr>
              <w:pStyle w:val="306"/>
              <w:spacing w:before="123"/>
              <w:ind w:left="257" w:right="235"/>
              <w:jc w:val="center"/>
              <w:rPr>
                <w:rFonts w:hint="eastAsia" w:ascii="仿宋" w:hAnsi="仿宋" w:eastAsia="仿宋" w:cs="仿宋"/>
                <w:sz w:val="24"/>
              </w:rPr>
            </w:pPr>
            <w:r>
              <w:rPr>
                <w:rFonts w:hint="eastAsia" w:ascii="仿宋" w:hAnsi="仿宋" w:eastAsia="仿宋" w:cs="仿宋"/>
                <w:sz w:val="24"/>
              </w:rPr>
              <w:t>施工人员</w:t>
            </w:r>
          </w:p>
        </w:tc>
        <w:tc>
          <w:tcPr>
            <w:tcW w:w="713" w:type="dxa"/>
            <w:tcBorders>
              <w:top w:val="single" w:color="000000" w:sz="6" w:space="0"/>
              <w:left w:val="single" w:color="000000" w:sz="6" w:space="0"/>
              <w:bottom w:val="single" w:color="000000" w:sz="6" w:space="0"/>
              <w:right w:val="single" w:color="000000" w:sz="6" w:space="0"/>
            </w:tcBorders>
          </w:tcPr>
          <w:p w14:paraId="2162A7E8">
            <w:pPr>
              <w:pStyle w:val="306"/>
              <w:spacing w:before="123"/>
              <w:ind w:right="306"/>
              <w:jc w:val="right"/>
              <w:rPr>
                <w:rFonts w:hint="eastAsia" w:ascii="仿宋" w:hAnsi="仿宋" w:eastAsia="仿宋" w:cs="仿宋"/>
                <w:sz w:val="24"/>
              </w:rPr>
            </w:pPr>
            <w:r>
              <w:rPr>
                <w:rFonts w:hint="eastAsia" w:ascii="仿宋" w:hAnsi="仿宋" w:eastAsia="仿宋" w:cs="仿宋"/>
                <w:sz w:val="24"/>
              </w:rPr>
              <w:t>人</w:t>
            </w:r>
          </w:p>
        </w:tc>
        <w:tc>
          <w:tcPr>
            <w:tcW w:w="2088" w:type="dxa"/>
            <w:gridSpan w:val="3"/>
            <w:tcBorders>
              <w:top w:val="single" w:color="000000" w:sz="6" w:space="0"/>
              <w:left w:val="single" w:color="000000" w:sz="6" w:space="0"/>
              <w:bottom w:val="single" w:color="000000" w:sz="6" w:space="0"/>
              <w:right w:val="single" w:color="000000" w:sz="6" w:space="0"/>
            </w:tcBorders>
          </w:tcPr>
          <w:p w14:paraId="60D041C7">
            <w:pPr>
              <w:pStyle w:val="306"/>
              <w:spacing w:before="123"/>
              <w:ind w:left="328" w:right="298"/>
              <w:jc w:val="center"/>
              <w:rPr>
                <w:rFonts w:hint="eastAsia" w:ascii="仿宋" w:hAnsi="仿宋" w:eastAsia="仿宋" w:cs="仿宋"/>
                <w:sz w:val="24"/>
              </w:rPr>
            </w:pPr>
            <w:r>
              <w:rPr>
                <w:rFonts w:hint="eastAsia" w:ascii="仿宋" w:hAnsi="仿宋" w:eastAsia="仿宋" w:cs="仿宋"/>
                <w:sz w:val="24"/>
              </w:rPr>
              <w:t>管理人员</w:t>
            </w:r>
          </w:p>
        </w:tc>
        <w:tc>
          <w:tcPr>
            <w:tcW w:w="900" w:type="dxa"/>
            <w:tcBorders>
              <w:top w:val="single" w:color="000000" w:sz="6" w:space="0"/>
              <w:left w:val="single" w:color="000000" w:sz="6" w:space="0"/>
              <w:bottom w:val="single" w:color="000000" w:sz="6" w:space="0"/>
              <w:right w:val="single" w:color="000000" w:sz="6" w:space="0"/>
            </w:tcBorders>
          </w:tcPr>
          <w:p w14:paraId="3078489C">
            <w:pPr>
              <w:pStyle w:val="306"/>
              <w:spacing w:before="123"/>
              <w:ind w:right="391"/>
              <w:jc w:val="right"/>
              <w:rPr>
                <w:rFonts w:hint="eastAsia" w:ascii="仿宋" w:hAnsi="仿宋" w:eastAsia="仿宋" w:cs="仿宋"/>
                <w:sz w:val="24"/>
              </w:rPr>
            </w:pPr>
            <w:r>
              <w:rPr>
                <w:rFonts w:hint="eastAsia" w:ascii="仿宋" w:hAnsi="仿宋" w:eastAsia="仿宋" w:cs="仿宋"/>
                <w:sz w:val="24"/>
              </w:rPr>
              <w:t>人</w:t>
            </w:r>
          </w:p>
        </w:tc>
        <w:tc>
          <w:tcPr>
            <w:tcW w:w="2377" w:type="dxa"/>
            <w:gridSpan w:val="3"/>
            <w:tcBorders>
              <w:top w:val="single" w:color="000000" w:sz="6" w:space="0"/>
              <w:left w:val="single" w:color="000000" w:sz="6" w:space="0"/>
              <w:bottom w:val="single" w:color="000000" w:sz="6" w:space="0"/>
              <w:right w:val="single" w:color="000000" w:sz="6" w:space="0"/>
            </w:tcBorders>
          </w:tcPr>
          <w:p w14:paraId="11864FEF">
            <w:pPr>
              <w:pStyle w:val="306"/>
              <w:spacing w:before="123"/>
              <w:ind w:left="309" w:right="279"/>
              <w:jc w:val="center"/>
              <w:rPr>
                <w:rFonts w:hint="eastAsia" w:ascii="仿宋" w:hAnsi="仿宋" w:eastAsia="仿宋" w:cs="仿宋"/>
                <w:sz w:val="24"/>
              </w:rPr>
            </w:pPr>
            <w:r>
              <w:rPr>
                <w:rFonts w:hint="eastAsia" w:ascii="仿宋" w:hAnsi="仿宋" w:eastAsia="仿宋" w:cs="仿宋"/>
                <w:sz w:val="24"/>
              </w:rPr>
              <w:t>其它</w:t>
            </w:r>
          </w:p>
        </w:tc>
        <w:tc>
          <w:tcPr>
            <w:tcW w:w="1039" w:type="dxa"/>
            <w:tcBorders>
              <w:top w:val="single" w:color="000000" w:sz="6" w:space="0"/>
              <w:left w:val="single" w:color="000000" w:sz="6" w:space="0"/>
              <w:bottom w:val="single" w:color="000000" w:sz="6" w:space="0"/>
            </w:tcBorders>
          </w:tcPr>
          <w:p w14:paraId="68B52D55">
            <w:pPr>
              <w:pStyle w:val="306"/>
              <w:spacing w:before="123"/>
              <w:ind w:right="282"/>
              <w:jc w:val="right"/>
              <w:rPr>
                <w:rFonts w:hint="eastAsia" w:ascii="仿宋" w:hAnsi="仿宋" w:eastAsia="仿宋" w:cs="仿宋"/>
                <w:sz w:val="24"/>
              </w:rPr>
            </w:pPr>
            <w:r>
              <w:rPr>
                <w:rFonts w:hint="eastAsia" w:ascii="仿宋" w:hAnsi="仿宋" w:eastAsia="仿宋" w:cs="仿宋"/>
                <w:sz w:val="24"/>
              </w:rPr>
              <w:t>人</w:t>
            </w:r>
          </w:p>
        </w:tc>
      </w:tr>
      <w:tr w14:paraId="6EBCCD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491" w:hRule="atLeast"/>
          <w:jc w:val="center"/>
        </w:trPr>
        <w:tc>
          <w:tcPr>
            <w:tcW w:w="8633" w:type="dxa"/>
            <w:gridSpan w:val="10"/>
            <w:tcBorders>
              <w:top w:val="single" w:color="000000" w:sz="6" w:space="0"/>
            </w:tcBorders>
          </w:tcPr>
          <w:p w14:paraId="4ECECDDF">
            <w:pPr>
              <w:pStyle w:val="306"/>
              <w:spacing w:before="123"/>
              <w:ind w:left="108"/>
              <w:rPr>
                <w:rFonts w:hint="eastAsia" w:ascii="仿宋" w:hAnsi="仿宋" w:eastAsia="仿宋" w:cs="仿宋"/>
                <w:sz w:val="24"/>
              </w:rPr>
            </w:pPr>
            <w:r>
              <w:rPr>
                <w:rFonts w:hint="eastAsia" w:ascii="仿宋" w:hAnsi="仿宋" w:eastAsia="仿宋" w:cs="仿宋"/>
                <w:sz w:val="24"/>
              </w:rPr>
              <w:t>施工项目经理情况：</w:t>
            </w:r>
          </w:p>
        </w:tc>
      </w:tr>
      <w:tr w14:paraId="19C5C1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bottom w:val="single" w:color="000000" w:sz="6" w:space="0"/>
              <w:right w:val="single" w:color="000000" w:sz="6" w:space="0"/>
            </w:tcBorders>
          </w:tcPr>
          <w:p w14:paraId="5C168B7C">
            <w:pPr>
              <w:pStyle w:val="306"/>
              <w:spacing w:before="123"/>
              <w:ind w:left="518"/>
              <w:rPr>
                <w:rFonts w:hint="eastAsia" w:ascii="仿宋" w:hAnsi="仿宋" w:eastAsia="仿宋" w:cs="仿宋"/>
                <w:sz w:val="24"/>
              </w:rPr>
            </w:pPr>
            <w:r>
              <w:rPr>
                <w:rFonts w:hint="eastAsia" w:ascii="仿宋" w:hAnsi="仿宋" w:eastAsia="仿宋" w:cs="仿宋"/>
                <w:sz w:val="24"/>
              </w:rPr>
              <w:t>姓名</w:t>
            </w:r>
          </w:p>
        </w:tc>
        <w:tc>
          <w:tcPr>
            <w:tcW w:w="713" w:type="dxa"/>
            <w:tcBorders>
              <w:left w:val="single" w:color="000000" w:sz="6" w:space="0"/>
              <w:bottom w:val="single" w:color="000000" w:sz="6" w:space="0"/>
              <w:right w:val="single" w:color="000000" w:sz="6" w:space="0"/>
            </w:tcBorders>
          </w:tcPr>
          <w:p w14:paraId="67F1F0E2">
            <w:pPr>
              <w:pStyle w:val="306"/>
              <w:spacing w:before="123"/>
              <w:ind w:left="337"/>
              <w:rPr>
                <w:rFonts w:hint="eastAsia" w:ascii="仿宋" w:hAnsi="仿宋" w:eastAsia="仿宋" w:cs="仿宋"/>
                <w:sz w:val="24"/>
              </w:rPr>
            </w:pPr>
            <w:r>
              <w:rPr>
                <w:rFonts w:hint="eastAsia" w:ascii="仿宋" w:hAnsi="仿宋" w:eastAsia="仿宋" w:cs="仿宋"/>
                <w:sz w:val="24"/>
              </w:rPr>
              <w:t>年龄</w:t>
            </w:r>
          </w:p>
        </w:tc>
        <w:tc>
          <w:tcPr>
            <w:tcW w:w="1754" w:type="dxa"/>
            <w:gridSpan w:val="2"/>
            <w:tcBorders>
              <w:left w:val="single" w:color="000000" w:sz="6" w:space="0"/>
              <w:bottom w:val="single" w:color="000000" w:sz="6" w:space="0"/>
              <w:right w:val="single" w:color="000000" w:sz="6" w:space="0"/>
            </w:tcBorders>
          </w:tcPr>
          <w:p w14:paraId="47B2E9F7">
            <w:pPr>
              <w:pStyle w:val="306"/>
              <w:spacing w:before="123"/>
              <w:ind w:left="431"/>
              <w:rPr>
                <w:rFonts w:hint="eastAsia" w:ascii="仿宋" w:hAnsi="仿宋" w:eastAsia="仿宋" w:cs="仿宋"/>
                <w:sz w:val="24"/>
              </w:rPr>
            </w:pPr>
            <w:r>
              <w:rPr>
                <w:rFonts w:hint="eastAsia" w:ascii="仿宋" w:hAnsi="仿宋" w:eastAsia="仿宋" w:cs="仿宋"/>
                <w:sz w:val="24"/>
              </w:rPr>
              <w:t>职务</w:t>
            </w:r>
          </w:p>
        </w:tc>
        <w:tc>
          <w:tcPr>
            <w:tcW w:w="4650" w:type="dxa"/>
            <w:gridSpan w:val="6"/>
            <w:tcBorders>
              <w:left w:val="single" w:color="000000" w:sz="6" w:space="0"/>
              <w:bottom w:val="single" w:color="000000" w:sz="6" w:space="0"/>
            </w:tcBorders>
          </w:tcPr>
          <w:p w14:paraId="35C676BB">
            <w:pPr>
              <w:pStyle w:val="306"/>
              <w:spacing w:before="123"/>
              <w:ind w:right="1996"/>
              <w:jc w:val="both"/>
              <w:rPr>
                <w:rFonts w:hint="eastAsia" w:ascii="仿宋" w:hAnsi="仿宋" w:eastAsia="仿宋" w:cs="仿宋"/>
                <w:sz w:val="24"/>
              </w:rPr>
            </w:pPr>
            <w:r>
              <w:rPr>
                <w:rFonts w:hint="eastAsia" w:ascii="仿宋" w:hAnsi="仿宋" w:eastAsia="仿宋" w:cs="仿宋"/>
                <w:sz w:val="24"/>
              </w:rPr>
              <w:t>调试资格经历</w:t>
            </w:r>
          </w:p>
        </w:tc>
      </w:tr>
      <w:tr w14:paraId="6D57D0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top w:val="single" w:color="000000" w:sz="6" w:space="0"/>
              <w:bottom w:val="single" w:color="000000" w:sz="6" w:space="0"/>
              <w:right w:val="single" w:color="000000" w:sz="6" w:space="0"/>
            </w:tcBorders>
          </w:tcPr>
          <w:p w14:paraId="528F80C8">
            <w:pPr>
              <w:pStyle w:val="306"/>
              <w:rPr>
                <w:rFonts w:hint="eastAsia" w:ascii="仿宋" w:hAnsi="仿宋" w:eastAsia="仿宋" w:cs="仿宋"/>
              </w:rPr>
            </w:pPr>
          </w:p>
        </w:tc>
        <w:tc>
          <w:tcPr>
            <w:tcW w:w="713" w:type="dxa"/>
            <w:tcBorders>
              <w:top w:val="single" w:color="000000" w:sz="6" w:space="0"/>
              <w:left w:val="single" w:color="000000" w:sz="6" w:space="0"/>
              <w:bottom w:val="single" w:color="000000" w:sz="6" w:space="0"/>
              <w:right w:val="single" w:color="000000" w:sz="6" w:space="0"/>
            </w:tcBorders>
          </w:tcPr>
          <w:p w14:paraId="664C586A">
            <w:pPr>
              <w:pStyle w:val="306"/>
              <w:rPr>
                <w:rFonts w:hint="eastAsia" w:ascii="仿宋" w:hAnsi="仿宋" w:eastAsia="仿宋" w:cs="仿宋"/>
              </w:rPr>
            </w:pPr>
          </w:p>
        </w:tc>
        <w:tc>
          <w:tcPr>
            <w:tcW w:w="1754" w:type="dxa"/>
            <w:gridSpan w:val="2"/>
            <w:tcBorders>
              <w:top w:val="single" w:color="000000" w:sz="6" w:space="0"/>
              <w:left w:val="single" w:color="000000" w:sz="6" w:space="0"/>
              <w:bottom w:val="single" w:color="000000" w:sz="6" w:space="0"/>
              <w:right w:val="single" w:color="000000" w:sz="6" w:space="0"/>
            </w:tcBorders>
          </w:tcPr>
          <w:p w14:paraId="19E8B998">
            <w:pPr>
              <w:pStyle w:val="306"/>
              <w:rPr>
                <w:rFonts w:hint="eastAsia" w:ascii="仿宋" w:hAnsi="仿宋" w:eastAsia="仿宋" w:cs="仿宋"/>
              </w:rPr>
            </w:pPr>
          </w:p>
        </w:tc>
        <w:tc>
          <w:tcPr>
            <w:tcW w:w="4650" w:type="dxa"/>
            <w:gridSpan w:val="6"/>
            <w:tcBorders>
              <w:top w:val="single" w:color="000000" w:sz="6" w:space="0"/>
              <w:left w:val="single" w:color="000000" w:sz="6" w:space="0"/>
              <w:bottom w:val="single" w:color="000000" w:sz="6" w:space="0"/>
            </w:tcBorders>
          </w:tcPr>
          <w:p w14:paraId="1024C2F4">
            <w:pPr>
              <w:pStyle w:val="306"/>
              <w:rPr>
                <w:rFonts w:hint="eastAsia" w:ascii="仿宋" w:hAnsi="仿宋" w:eastAsia="仿宋" w:cs="仿宋"/>
              </w:rPr>
            </w:pPr>
          </w:p>
        </w:tc>
      </w:tr>
      <w:tr w14:paraId="477A3E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86" w:hRule="atLeast"/>
          <w:jc w:val="center"/>
        </w:trPr>
        <w:tc>
          <w:tcPr>
            <w:tcW w:w="8633" w:type="dxa"/>
            <w:gridSpan w:val="10"/>
            <w:tcBorders>
              <w:top w:val="single" w:color="000000" w:sz="6" w:space="0"/>
              <w:bottom w:val="single" w:color="000000" w:sz="6" w:space="0"/>
            </w:tcBorders>
          </w:tcPr>
          <w:p w14:paraId="5CD73788">
            <w:pPr>
              <w:pStyle w:val="306"/>
              <w:spacing w:before="123"/>
              <w:ind w:left="108"/>
              <w:rPr>
                <w:rFonts w:hint="eastAsia" w:ascii="仿宋" w:hAnsi="仿宋" w:eastAsia="仿宋" w:cs="仿宋"/>
                <w:sz w:val="24"/>
              </w:rPr>
            </w:pPr>
            <w:r>
              <w:rPr>
                <w:rFonts w:hint="eastAsia" w:ascii="仿宋" w:hAnsi="仿宋" w:eastAsia="仿宋" w:cs="仿宋"/>
                <w:sz w:val="24"/>
              </w:rPr>
              <w:t>专业施工工程师（人员）：</w:t>
            </w:r>
          </w:p>
        </w:tc>
      </w:tr>
      <w:tr w14:paraId="4ED105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86" w:hRule="atLeast"/>
          <w:jc w:val="center"/>
        </w:trPr>
        <w:tc>
          <w:tcPr>
            <w:tcW w:w="1516" w:type="dxa"/>
            <w:tcBorders>
              <w:top w:val="single" w:color="000000" w:sz="6" w:space="0"/>
              <w:bottom w:val="single" w:color="000000" w:sz="6" w:space="0"/>
              <w:right w:val="single" w:color="000000" w:sz="6" w:space="0"/>
            </w:tcBorders>
          </w:tcPr>
          <w:p w14:paraId="37B65298">
            <w:pPr>
              <w:pStyle w:val="306"/>
              <w:spacing w:before="123"/>
              <w:ind w:left="518"/>
              <w:rPr>
                <w:rFonts w:hint="eastAsia" w:ascii="仿宋" w:hAnsi="仿宋" w:eastAsia="仿宋" w:cs="仿宋"/>
                <w:sz w:val="24"/>
              </w:rPr>
            </w:pPr>
            <w:r>
              <w:rPr>
                <w:rFonts w:hint="eastAsia" w:ascii="仿宋" w:hAnsi="仿宋" w:eastAsia="仿宋" w:cs="仿宋"/>
                <w:sz w:val="24"/>
              </w:rPr>
              <w:t>姓名</w:t>
            </w:r>
          </w:p>
        </w:tc>
        <w:tc>
          <w:tcPr>
            <w:tcW w:w="1471" w:type="dxa"/>
            <w:gridSpan w:val="2"/>
            <w:tcBorders>
              <w:top w:val="single" w:color="000000" w:sz="6" w:space="0"/>
              <w:left w:val="single" w:color="000000" w:sz="6" w:space="0"/>
              <w:bottom w:val="single" w:color="000000" w:sz="6" w:space="0"/>
              <w:right w:val="single" w:color="000000" w:sz="6" w:space="0"/>
            </w:tcBorders>
          </w:tcPr>
          <w:p w14:paraId="688B5387">
            <w:pPr>
              <w:pStyle w:val="306"/>
              <w:spacing w:before="123"/>
              <w:ind w:left="263"/>
              <w:rPr>
                <w:rFonts w:hint="eastAsia" w:ascii="仿宋" w:hAnsi="仿宋" w:eastAsia="仿宋" w:cs="仿宋"/>
                <w:sz w:val="24"/>
              </w:rPr>
            </w:pPr>
            <w:r>
              <w:rPr>
                <w:rFonts w:hint="eastAsia" w:ascii="仿宋" w:hAnsi="仿宋" w:eastAsia="仿宋" w:cs="仿宋"/>
                <w:sz w:val="24"/>
              </w:rPr>
              <w:t>拟任职务</w:t>
            </w:r>
          </w:p>
        </w:tc>
        <w:tc>
          <w:tcPr>
            <w:tcW w:w="1330" w:type="dxa"/>
            <w:gridSpan w:val="2"/>
            <w:tcBorders>
              <w:top w:val="single" w:color="000000" w:sz="6" w:space="0"/>
              <w:left w:val="single" w:color="000000" w:sz="6" w:space="0"/>
              <w:bottom w:val="single" w:color="000000" w:sz="6" w:space="0"/>
              <w:right w:val="single" w:color="000000" w:sz="6" w:space="0"/>
            </w:tcBorders>
          </w:tcPr>
          <w:p w14:paraId="441058BB">
            <w:pPr>
              <w:pStyle w:val="306"/>
              <w:spacing w:before="123"/>
              <w:ind w:right="612"/>
              <w:jc w:val="both"/>
              <w:rPr>
                <w:rFonts w:hint="eastAsia" w:ascii="仿宋" w:hAnsi="仿宋" w:eastAsia="仿宋" w:cs="仿宋"/>
                <w:sz w:val="24"/>
              </w:rPr>
            </w:pPr>
            <w:r>
              <w:rPr>
                <w:rFonts w:hint="eastAsia" w:ascii="仿宋" w:hAnsi="仿宋" w:eastAsia="仿宋" w:cs="仿宋"/>
                <w:sz w:val="24"/>
              </w:rPr>
              <w:t>专业</w:t>
            </w:r>
          </w:p>
        </w:tc>
        <w:tc>
          <w:tcPr>
            <w:tcW w:w="1436" w:type="dxa"/>
            <w:gridSpan w:val="2"/>
            <w:tcBorders>
              <w:top w:val="single" w:color="000000" w:sz="6" w:space="0"/>
              <w:left w:val="single" w:color="000000" w:sz="6" w:space="0"/>
              <w:bottom w:val="single" w:color="000000" w:sz="6" w:space="0"/>
              <w:right w:val="single" w:color="000000" w:sz="6" w:space="0"/>
            </w:tcBorders>
          </w:tcPr>
          <w:p w14:paraId="4228CCFC">
            <w:pPr>
              <w:pStyle w:val="306"/>
              <w:spacing w:before="123"/>
              <w:ind w:left="256"/>
              <w:rPr>
                <w:rFonts w:hint="eastAsia" w:ascii="仿宋" w:hAnsi="仿宋" w:eastAsia="仿宋" w:cs="仿宋"/>
                <w:sz w:val="24"/>
              </w:rPr>
            </w:pPr>
            <w:r>
              <w:rPr>
                <w:rFonts w:hint="eastAsia" w:ascii="仿宋" w:hAnsi="仿宋" w:eastAsia="仿宋" w:cs="仿宋"/>
                <w:sz w:val="24"/>
              </w:rPr>
              <w:t>职称</w:t>
            </w:r>
          </w:p>
        </w:tc>
        <w:tc>
          <w:tcPr>
            <w:tcW w:w="996" w:type="dxa"/>
            <w:tcBorders>
              <w:top w:val="single" w:color="000000" w:sz="6" w:space="0"/>
              <w:left w:val="single" w:color="000000" w:sz="6" w:space="0"/>
              <w:bottom w:val="single" w:color="000000" w:sz="6" w:space="0"/>
              <w:right w:val="single" w:color="000000" w:sz="6" w:space="0"/>
            </w:tcBorders>
          </w:tcPr>
          <w:p w14:paraId="324CAB3A">
            <w:pPr>
              <w:pStyle w:val="306"/>
              <w:spacing w:before="123"/>
              <w:ind w:left="265"/>
              <w:rPr>
                <w:rFonts w:hint="eastAsia" w:ascii="仿宋" w:hAnsi="仿宋" w:eastAsia="仿宋" w:cs="仿宋"/>
                <w:sz w:val="24"/>
              </w:rPr>
            </w:pPr>
            <w:r>
              <w:rPr>
                <w:rFonts w:hint="eastAsia" w:ascii="仿宋" w:hAnsi="仿宋" w:eastAsia="仿宋" w:cs="仿宋"/>
                <w:sz w:val="24"/>
              </w:rPr>
              <w:t>年龄</w:t>
            </w:r>
          </w:p>
        </w:tc>
        <w:tc>
          <w:tcPr>
            <w:tcW w:w="1884" w:type="dxa"/>
            <w:gridSpan w:val="2"/>
            <w:tcBorders>
              <w:top w:val="single" w:color="000000" w:sz="6" w:space="0"/>
              <w:left w:val="single" w:color="000000" w:sz="6" w:space="0"/>
              <w:bottom w:val="single" w:color="000000" w:sz="6" w:space="0"/>
            </w:tcBorders>
          </w:tcPr>
          <w:p w14:paraId="42519514">
            <w:pPr>
              <w:pStyle w:val="306"/>
              <w:spacing w:before="123"/>
              <w:rPr>
                <w:rFonts w:hint="eastAsia" w:ascii="仿宋" w:hAnsi="仿宋" w:eastAsia="仿宋" w:cs="仿宋"/>
                <w:sz w:val="24"/>
              </w:rPr>
            </w:pPr>
            <w:r>
              <w:rPr>
                <w:rFonts w:hint="eastAsia" w:ascii="仿宋" w:hAnsi="仿宋" w:eastAsia="仿宋" w:cs="仿宋"/>
                <w:sz w:val="24"/>
              </w:rPr>
              <w:t>调试资格经历</w:t>
            </w:r>
          </w:p>
        </w:tc>
      </w:tr>
      <w:tr w14:paraId="5EE2AC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top w:val="single" w:color="000000" w:sz="6" w:space="0"/>
              <w:bottom w:val="single" w:color="000000" w:sz="6" w:space="0"/>
              <w:right w:val="single" w:color="000000" w:sz="6" w:space="0"/>
            </w:tcBorders>
          </w:tcPr>
          <w:p w14:paraId="43C3FC36">
            <w:pPr>
              <w:pStyle w:val="306"/>
              <w:rPr>
                <w:rFonts w:hint="eastAsia" w:ascii="仿宋" w:hAnsi="仿宋" w:eastAsia="仿宋" w:cs="仿宋"/>
              </w:rPr>
            </w:pPr>
          </w:p>
        </w:tc>
        <w:tc>
          <w:tcPr>
            <w:tcW w:w="1471" w:type="dxa"/>
            <w:gridSpan w:val="2"/>
            <w:tcBorders>
              <w:top w:val="single" w:color="000000" w:sz="6" w:space="0"/>
              <w:left w:val="single" w:color="000000" w:sz="6" w:space="0"/>
              <w:bottom w:val="single" w:color="000000" w:sz="6" w:space="0"/>
              <w:right w:val="single" w:color="000000" w:sz="6" w:space="0"/>
            </w:tcBorders>
          </w:tcPr>
          <w:p w14:paraId="50AF7CC8">
            <w:pPr>
              <w:pStyle w:val="306"/>
              <w:rPr>
                <w:rFonts w:hint="eastAsia" w:ascii="仿宋" w:hAnsi="仿宋" w:eastAsia="仿宋" w:cs="仿宋"/>
              </w:rPr>
            </w:pPr>
          </w:p>
        </w:tc>
        <w:tc>
          <w:tcPr>
            <w:tcW w:w="1330" w:type="dxa"/>
            <w:gridSpan w:val="2"/>
            <w:tcBorders>
              <w:top w:val="single" w:color="000000" w:sz="6" w:space="0"/>
              <w:left w:val="single" w:color="000000" w:sz="6" w:space="0"/>
              <w:bottom w:val="single" w:color="000000" w:sz="6" w:space="0"/>
              <w:right w:val="single" w:color="000000" w:sz="6" w:space="0"/>
            </w:tcBorders>
          </w:tcPr>
          <w:p w14:paraId="7752E456">
            <w:pPr>
              <w:pStyle w:val="306"/>
              <w:rPr>
                <w:rFonts w:hint="eastAsia" w:ascii="仿宋" w:hAnsi="仿宋" w:eastAsia="仿宋" w:cs="仿宋"/>
              </w:rPr>
            </w:pPr>
          </w:p>
        </w:tc>
        <w:tc>
          <w:tcPr>
            <w:tcW w:w="1436" w:type="dxa"/>
            <w:gridSpan w:val="2"/>
            <w:tcBorders>
              <w:top w:val="single" w:color="000000" w:sz="6" w:space="0"/>
              <w:left w:val="single" w:color="000000" w:sz="6" w:space="0"/>
              <w:bottom w:val="single" w:color="000000" w:sz="6" w:space="0"/>
              <w:right w:val="single" w:color="000000" w:sz="6" w:space="0"/>
            </w:tcBorders>
          </w:tcPr>
          <w:p w14:paraId="420EB5B9">
            <w:pPr>
              <w:pStyle w:val="306"/>
              <w:rPr>
                <w:rFonts w:hint="eastAsia" w:ascii="仿宋" w:hAnsi="仿宋" w:eastAsia="仿宋" w:cs="仿宋"/>
              </w:rPr>
            </w:pPr>
          </w:p>
        </w:tc>
        <w:tc>
          <w:tcPr>
            <w:tcW w:w="996" w:type="dxa"/>
            <w:tcBorders>
              <w:top w:val="single" w:color="000000" w:sz="6" w:space="0"/>
              <w:left w:val="single" w:color="000000" w:sz="6" w:space="0"/>
              <w:bottom w:val="single" w:color="000000" w:sz="6" w:space="0"/>
              <w:right w:val="single" w:color="000000" w:sz="6" w:space="0"/>
            </w:tcBorders>
          </w:tcPr>
          <w:p w14:paraId="495E450F">
            <w:pPr>
              <w:pStyle w:val="306"/>
              <w:rPr>
                <w:rFonts w:hint="eastAsia" w:ascii="仿宋" w:hAnsi="仿宋" w:eastAsia="仿宋" w:cs="仿宋"/>
              </w:rPr>
            </w:pPr>
          </w:p>
        </w:tc>
        <w:tc>
          <w:tcPr>
            <w:tcW w:w="1884" w:type="dxa"/>
            <w:gridSpan w:val="2"/>
            <w:tcBorders>
              <w:top w:val="single" w:color="000000" w:sz="6" w:space="0"/>
              <w:left w:val="single" w:color="000000" w:sz="6" w:space="0"/>
              <w:bottom w:val="single" w:color="000000" w:sz="6" w:space="0"/>
            </w:tcBorders>
          </w:tcPr>
          <w:p w14:paraId="408C3BE6">
            <w:pPr>
              <w:pStyle w:val="306"/>
              <w:rPr>
                <w:rFonts w:hint="eastAsia" w:ascii="仿宋" w:hAnsi="仿宋" w:eastAsia="仿宋" w:cs="仿宋"/>
              </w:rPr>
            </w:pPr>
          </w:p>
        </w:tc>
      </w:tr>
      <w:tr w14:paraId="57795F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top w:val="single" w:color="000000" w:sz="6" w:space="0"/>
              <w:bottom w:val="single" w:color="000000" w:sz="6" w:space="0"/>
              <w:right w:val="single" w:color="000000" w:sz="6" w:space="0"/>
            </w:tcBorders>
          </w:tcPr>
          <w:p w14:paraId="38F39748">
            <w:pPr>
              <w:pStyle w:val="306"/>
              <w:rPr>
                <w:rFonts w:hint="eastAsia" w:ascii="仿宋" w:hAnsi="仿宋" w:eastAsia="仿宋" w:cs="仿宋"/>
              </w:rPr>
            </w:pPr>
          </w:p>
        </w:tc>
        <w:tc>
          <w:tcPr>
            <w:tcW w:w="1471" w:type="dxa"/>
            <w:gridSpan w:val="2"/>
            <w:tcBorders>
              <w:top w:val="single" w:color="000000" w:sz="6" w:space="0"/>
              <w:left w:val="single" w:color="000000" w:sz="6" w:space="0"/>
              <w:bottom w:val="single" w:color="000000" w:sz="6" w:space="0"/>
              <w:right w:val="single" w:color="000000" w:sz="6" w:space="0"/>
            </w:tcBorders>
          </w:tcPr>
          <w:p w14:paraId="73FF7EB1">
            <w:pPr>
              <w:pStyle w:val="306"/>
              <w:rPr>
                <w:rFonts w:hint="eastAsia" w:ascii="仿宋" w:hAnsi="仿宋" w:eastAsia="仿宋" w:cs="仿宋"/>
              </w:rPr>
            </w:pPr>
          </w:p>
        </w:tc>
        <w:tc>
          <w:tcPr>
            <w:tcW w:w="1330" w:type="dxa"/>
            <w:gridSpan w:val="2"/>
            <w:tcBorders>
              <w:top w:val="single" w:color="000000" w:sz="6" w:space="0"/>
              <w:left w:val="single" w:color="000000" w:sz="6" w:space="0"/>
              <w:bottom w:val="single" w:color="000000" w:sz="6" w:space="0"/>
              <w:right w:val="single" w:color="000000" w:sz="6" w:space="0"/>
            </w:tcBorders>
          </w:tcPr>
          <w:p w14:paraId="2BAC4ED4">
            <w:pPr>
              <w:pStyle w:val="306"/>
              <w:rPr>
                <w:rFonts w:hint="eastAsia" w:ascii="仿宋" w:hAnsi="仿宋" w:eastAsia="仿宋" w:cs="仿宋"/>
              </w:rPr>
            </w:pPr>
          </w:p>
        </w:tc>
        <w:tc>
          <w:tcPr>
            <w:tcW w:w="1436" w:type="dxa"/>
            <w:gridSpan w:val="2"/>
            <w:tcBorders>
              <w:top w:val="single" w:color="000000" w:sz="6" w:space="0"/>
              <w:left w:val="single" w:color="000000" w:sz="6" w:space="0"/>
              <w:bottom w:val="single" w:color="000000" w:sz="6" w:space="0"/>
              <w:right w:val="single" w:color="000000" w:sz="6" w:space="0"/>
            </w:tcBorders>
          </w:tcPr>
          <w:p w14:paraId="0C58DEAE">
            <w:pPr>
              <w:pStyle w:val="306"/>
              <w:rPr>
                <w:rFonts w:hint="eastAsia" w:ascii="仿宋" w:hAnsi="仿宋" w:eastAsia="仿宋" w:cs="仿宋"/>
              </w:rPr>
            </w:pPr>
          </w:p>
        </w:tc>
        <w:tc>
          <w:tcPr>
            <w:tcW w:w="996" w:type="dxa"/>
            <w:tcBorders>
              <w:top w:val="single" w:color="000000" w:sz="6" w:space="0"/>
              <w:left w:val="single" w:color="000000" w:sz="6" w:space="0"/>
              <w:bottom w:val="single" w:color="000000" w:sz="6" w:space="0"/>
              <w:right w:val="single" w:color="000000" w:sz="6" w:space="0"/>
            </w:tcBorders>
          </w:tcPr>
          <w:p w14:paraId="48636D83">
            <w:pPr>
              <w:pStyle w:val="306"/>
              <w:rPr>
                <w:rFonts w:hint="eastAsia" w:ascii="仿宋" w:hAnsi="仿宋" w:eastAsia="仿宋" w:cs="仿宋"/>
              </w:rPr>
            </w:pPr>
          </w:p>
        </w:tc>
        <w:tc>
          <w:tcPr>
            <w:tcW w:w="1884" w:type="dxa"/>
            <w:gridSpan w:val="2"/>
            <w:tcBorders>
              <w:top w:val="single" w:color="000000" w:sz="6" w:space="0"/>
              <w:left w:val="single" w:color="000000" w:sz="6" w:space="0"/>
              <w:bottom w:val="single" w:color="000000" w:sz="6" w:space="0"/>
            </w:tcBorders>
          </w:tcPr>
          <w:p w14:paraId="296D0C30">
            <w:pPr>
              <w:pStyle w:val="306"/>
              <w:rPr>
                <w:rFonts w:hint="eastAsia" w:ascii="仿宋" w:hAnsi="仿宋" w:eastAsia="仿宋" w:cs="仿宋"/>
              </w:rPr>
            </w:pPr>
          </w:p>
        </w:tc>
      </w:tr>
      <w:tr w14:paraId="7C81000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86" w:hRule="atLeast"/>
          <w:jc w:val="center"/>
        </w:trPr>
        <w:tc>
          <w:tcPr>
            <w:tcW w:w="1516" w:type="dxa"/>
            <w:tcBorders>
              <w:top w:val="single" w:color="000000" w:sz="6" w:space="0"/>
              <w:bottom w:val="single" w:color="000000" w:sz="6" w:space="0"/>
              <w:right w:val="single" w:color="000000" w:sz="6" w:space="0"/>
            </w:tcBorders>
          </w:tcPr>
          <w:p w14:paraId="665F4D44">
            <w:pPr>
              <w:pStyle w:val="306"/>
              <w:rPr>
                <w:rFonts w:hint="eastAsia" w:ascii="仿宋" w:hAnsi="仿宋" w:eastAsia="仿宋" w:cs="仿宋"/>
              </w:rPr>
            </w:pPr>
          </w:p>
        </w:tc>
        <w:tc>
          <w:tcPr>
            <w:tcW w:w="1471" w:type="dxa"/>
            <w:gridSpan w:val="2"/>
            <w:tcBorders>
              <w:top w:val="single" w:color="000000" w:sz="6" w:space="0"/>
              <w:left w:val="single" w:color="000000" w:sz="6" w:space="0"/>
              <w:bottom w:val="single" w:color="000000" w:sz="6" w:space="0"/>
              <w:right w:val="single" w:color="000000" w:sz="6" w:space="0"/>
            </w:tcBorders>
          </w:tcPr>
          <w:p w14:paraId="71241B71">
            <w:pPr>
              <w:pStyle w:val="306"/>
              <w:rPr>
                <w:rFonts w:hint="eastAsia" w:ascii="仿宋" w:hAnsi="仿宋" w:eastAsia="仿宋" w:cs="仿宋"/>
              </w:rPr>
            </w:pPr>
          </w:p>
        </w:tc>
        <w:tc>
          <w:tcPr>
            <w:tcW w:w="1330" w:type="dxa"/>
            <w:gridSpan w:val="2"/>
            <w:tcBorders>
              <w:top w:val="single" w:color="000000" w:sz="6" w:space="0"/>
              <w:left w:val="single" w:color="000000" w:sz="6" w:space="0"/>
              <w:bottom w:val="single" w:color="000000" w:sz="6" w:space="0"/>
              <w:right w:val="single" w:color="000000" w:sz="6" w:space="0"/>
            </w:tcBorders>
          </w:tcPr>
          <w:p w14:paraId="113DB3EB">
            <w:pPr>
              <w:pStyle w:val="306"/>
              <w:rPr>
                <w:rFonts w:hint="eastAsia" w:ascii="仿宋" w:hAnsi="仿宋" w:eastAsia="仿宋" w:cs="仿宋"/>
              </w:rPr>
            </w:pPr>
          </w:p>
        </w:tc>
        <w:tc>
          <w:tcPr>
            <w:tcW w:w="1436" w:type="dxa"/>
            <w:gridSpan w:val="2"/>
            <w:tcBorders>
              <w:top w:val="single" w:color="000000" w:sz="6" w:space="0"/>
              <w:left w:val="single" w:color="000000" w:sz="6" w:space="0"/>
              <w:bottom w:val="single" w:color="000000" w:sz="6" w:space="0"/>
              <w:right w:val="single" w:color="000000" w:sz="6" w:space="0"/>
            </w:tcBorders>
          </w:tcPr>
          <w:p w14:paraId="072BE736">
            <w:pPr>
              <w:pStyle w:val="306"/>
              <w:rPr>
                <w:rFonts w:hint="eastAsia" w:ascii="仿宋" w:hAnsi="仿宋" w:eastAsia="仿宋" w:cs="仿宋"/>
              </w:rPr>
            </w:pPr>
          </w:p>
        </w:tc>
        <w:tc>
          <w:tcPr>
            <w:tcW w:w="996" w:type="dxa"/>
            <w:tcBorders>
              <w:top w:val="single" w:color="000000" w:sz="6" w:space="0"/>
              <w:left w:val="single" w:color="000000" w:sz="6" w:space="0"/>
              <w:bottom w:val="single" w:color="000000" w:sz="6" w:space="0"/>
              <w:right w:val="single" w:color="000000" w:sz="6" w:space="0"/>
            </w:tcBorders>
          </w:tcPr>
          <w:p w14:paraId="3A51B5DE">
            <w:pPr>
              <w:pStyle w:val="306"/>
              <w:rPr>
                <w:rFonts w:hint="eastAsia" w:ascii="仿宋" w:hAnsi="仿宋" w:eastAsia="仿宋" w:cs="仿宋"/>
              </w:rPr>
            </w:pPr>
          </w:p>
        </w:tc>
        <w:tc>
          <w:tcPr>
            <w:tcW w:w="1884" w:type="dxa"/>
            <w:gridSpan w:val="2"/>
            <w:tcBorders>
              <w:top w:val="single" w:color="000000" w:sz="6" w:space="0"/>
              <w:left w:val="single" w:color="000000" w:sz="6" w:space="0"/>
              <w:bottom w:val="single" w:color="000000" w:sz="6" w:space="0"/>
            </w:tcBorders>
          </w:tcPr>
          <w:p w14:paraId="6BBAE8C7">
            <w:pPr>
              <w:pStyle w:val="306"/>
              <w:rPr>
                <w:rFonts w:hint="eastAsia" w:ascii="仿宋" w:hAnsi="仿宋" w:eastAsia="仿宋" w:cs="仿宋"/>
              </w:rPr>
            </w:pPr>
          </w:p>
        </w:tc>
      </w:tr>
      <w:tr w14:paraId="42CA93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PrEx>
        <w:trPr>
          <w:trHeight w:val="586" w:hRule="atLeast"/>
          <w:jc w:val="center"/>
        </w:trPr>
        <w:tc>
          <w:tcPr>
            <w:tcW w:w="1516" w:type="dxa"/>
            <w:tcBorders>
              <w:top w:val="single" w:color="000000" w:sz="6" w:space="0"/>
              <w:right w:val="single" w:color="000000" w:sz="6" w:space="0"/>
            </w:tcBorders>
          </w:tcPr>
          <w:p w14:paraId="7BEB999B">
            <w:pPr>
              <w:pStyle w:val="306"/>
              <w:rPr>
                <w:rFonts w:hint="eastAsia" w:ascii="仿宋" w:hAnsi="仿宋" w:eastAsia="仿宋" w:cs="仿宋"/>
              </w:rPr>
            </w:pPr>
          </w:p>
        </w:tc>
        <w:tc>
          <w:tcPr>
            <w:tcW w:w="1471" w:type="dxa"/>
            <w:gridSpan w:val="2"/>
            <w:tcBorders>
              <w:top w:val="single" w:color="000000" w:sz="6" w:space="0"/>
              <w:left w:val="single" w:color="000000" w:sz="6" w:space="0"/>
              <w:right w:val="single" w:color="000000" w:sz="6" w:space="0"/>
            </w:tcBorders>
          </w:tcPr>
          <w:p w14:paraId="1870DA01">
            <w:pPr>
              <w:pStyle w:val="306"/>
              <w:rPr>
                <w:rFonts w:hint="eastAsia" w:ascii="仿宋" w:hAnsi="仿宋" w:eastAsia="仿宋" w:cs="仿宋"/>
              </w:rPr>
            </w:pPr>
          </w:p>
        </w:tc>
        <w:tc>
          <w:tcPr>
            <w:tcW w:w="1330" w:type="dxa"/>
            <w:gridSpan w:val="2"/>
            <w:tcBorders>
              <w:top w:val="single" w:color="000000" w:sz="6" w:space="0"/>
              <w:left w:val="single" w:color="000000" w:sz="6" w:space="0"/>
              <w:right w:val="single" w:color="000000" w:sz="6" w:space="0"/>
            </w:tcBorders>
          </w:tcPr>
          <w:p w14:paraId="3C68143B">
            <w:pPr>
              <w:pStyle w:val="306"/>
              <w:rPr>
                <w:rFonts w:hint="eastAsia" w:ascii="仿宋" w:hAnsi="仿宋" w:eastAsia="仿宋" w:cs="仿宋"/>
              </w:rPr>
            </w:pPr>
          </w:p>
        </w:tc>
        <w:tc>
          <w:tcPr>
            <w:tcW w:w="1436" w:type="dxa"/>
            <w:gridSpan w:val="2"/>
            <w:tcBorders>
              <w:top w:val="single" w:color="000000" w:sz="6" w:space="0"/>
              <w:left w:val="single" w:color="000000" w:sz="6" w:space="0"/>
              <w:right w:val="single" w:color="000000" w:sz="6" w:space="0"/>
            </w:tcBorders>
          </w:tcPr>
          <w:p w14:paraId="7FDCFA4A">
            <w:pPr>
              <w:pStyle w:val="306"/>
              <w:rPr>
                <w:rFonts w:hint="eastAsia" w:ascii="仿宋" w:hAnsi="仿宋" w:eastAsia="仿宋" w:cs="仿宋"/>
              </w:rPr>
            </w:pPr>
          </w:p>
        </w:tc>
        <w:tc>
          <w:tcPr>
            <w:tcW w:w="996" w:type="dxa"/>
            <w:tcBorders>
              <w:top w:val="single" w:color="000000" w:sz="6" w:space="0"/>
              <w:left w:val="single" w:color="000000" w:sz="6" w:space="0"/>
              <w:right w:val="single" w:color="000000" w:sz="6" w:space="0"/>
            </w:tcBorders>
          </w:tcPr>
          <w:p w14:paraId="5B7AE76F">
            <w:pPr>
              <w:pStyle w:val="306"/>
              <w:rPr>
                <w:rFonts w:hint="eastAsia" w:ascii="仿宋" w:hAnsi="仿宋" w:eastAsia="仿宋" w:cs="仿宋"/>
              </w:rPr>
            </w:pPr>
          </w:p>
        </w:tc>
        <w:tc>
          <w:tcPr>
            <w:tcW w:w="1884" w:type="dxa"/>
            <w:gridSpan w:val="2"/>
            <w:tcBorders>
              <w:top w:val="single" w:color="000000" w:sz="6" w:space="0"/>
              <w:left w:val="single" w:color="000000" w:sz="6" w:space="0"/>
            </w:tcBorders>
          </w:tcPr>
          <w:p w14:paraId="150D8596">
            <w:pPr>
              <w:pStyle w:val="306"/>
              <w:rPr>
                <w:rFonts w:hint="eastAsia" w:ascii="仿宋" w:hAnsi="仿宋" w:eastAsia="仿宋" w:cs="仿宋"/>
              </w:rPr>
            </w:pPr>
          </w:p>
        </w:tc>
      </w:tr>
    </w:tbl>
    <w:p w14:paraId="72AE41BE">
      <w:pPr>
        <w:pStyle w:val="3"/>
        <w:tabs>
          <w:tab w:val="left" w:pos="564"/>
        </w:tabs>
        <w:spacing w:before="53"/>
        <w:ind w:left="0" w:firstLine="0"/>
        <w:rPr>
          <w:rFonts w:hint="eastAsia" w:ascii="仿宋" w:hAnsi="仿宋" w:eastAsia="仿宋" w:cs="仿宋"/>
          <w:b/>
          <w:bCs/>
          <w:sz w:val="24"/>
          <w:szCs w:val="24"/>
        </w:rPr>
      </w:pPr>
      <w:bookmarkStart w:id="24" w:name="_bookmark53"/>
      <w:bookmarkEnd w:id="24"/>
      <w:bookmarkStart w:id="25" w:name="_Toc183815662"/>
      <w:r>
        <w:rPr>
          <w:rFonts w:hint="eastAsia" w:ascii="仿宋" w:hAnsi="仿宋" w:eastAsia="仿宋" w:cs="仿宋"/>
          <w:b/>
          <w:bCs/>
          <w:sz w:val="24"/>
          <w:szCs w:val="24"/>
        </w:rPr>
        <w:t>十三、检验、性能试验和验收</w:t>
      </w:r>
      <w:bookmarkEnd w:id="25"/>
    </w:p>
    <w:p w14:paraId="221CFDF3">
      <w:pPr>
        <w:tabs>
          <w:tab w:val="left" w:pos="704"/>
        </w:tabs>
        <w:spacing w:line="360" w:lineRule="auto"/>
        <w:rPr>
          <w:rFonts w:hint="eastAsia" w:ascii="仿宋" w:hAnsi="仿宋" w:eastAsia="仿宋" w:cs="仿宋"/>
          <w:sz w:val="24"/>
        </w:rPr>
      </w:pPr>
      <w:r>
        <w:rPr>
          <w:rFonts w:hint="eastAsia" w:ascii="仿宋" w:hAnsi="仿宋" w:eastAsia="仿宋" w:cs="仿宋"/>
          <w:sz w:val="24"/>
          <w:lang w:val="en-US"/>
        </w:rPr>
        <w:t>13.1</w:t>
      </w:r>
      <w:r>
        <w:rPr>
          <w:rFonts w:hint="eastAsia" w:ascii="仿宋" w:hAnsi="仿宋" w:eastAsia="仿宋" w:cs="仿宋"/>
          <w:sz w:val="24"/>
        </w:rPr>
        <w:t>基本要求</w:t>
      </w:r>
    </w:p>
    <w:p w14:paraId="4D472AB8">
      <w:pPr>
        <w:pStyle w:val="87"/>
        <w:tabs>
          <w:tab w:val="left" w:pos="94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13.1.1</w:t>
      </w:r>
      <w:r>
        <w:rPr>
          <w:rFonts w:hint="eastAsia" w:ascii="仿宋" w:hAnsi="仿宋" w:eastAsia="仿宋" w:cs="仿宋"/>
          <w:spacing w:val="-1"/>
          <w:sz w:val="24"/>
        </w:rPr>
        <w:t>招标方有权在合同执行期间对投标方所提供的设备(包括对分包外购设备)进行监</w:t>
      </w:r>
      <w:r>
        <w:rPr>
          <w:rFonts w:hint="eastAsia" w:ascii="仿宋" w:hAnsi="仿宋" w:eastAsia="仿宋" w:cs="仿宋"/>
          <w:sz w:val="24"/>
        </w:rPr>
        <w:t>造、检查和性能验收试验，确保投标方所提供的设备符合合同规定的要求。</w:t>
      </w:r>
    </w:p>
    <w:p w14:paraId="3E3EADB6">
      <w:pPr>
        <w:tabs>
          <w:tab w:val="left" w:pos="944"/>
        </w:tabs>
        <w:spacing w:line="360" w:lineRule="auto"/>
        <w:rPr>
          <w:rFonts w:hint="eastAsia" w:ascii="仿宋" w:hAnsi="仿宋" w:eastAsia="仿宋" w:cs="仿宋"/>
          <w:sz w:val="24"/>
        </w:rPr>
      </w:pPr>
      <w:r>
        <w:rPr>
          <w:rFonts w:hint="eastAsia" w:ascii="仿宋" w:hAnsi="仿宋" w:eastAsia="仿宋" w:cs="仿宋"/>
          <w:sz w:val="24"/>
          <w:lang w:val="en-US"/>
        </w:rPr>
        <w:t>13.1.2</w:t>
      </w:r>
      <w:r>
        <w:rPr>
          <w:rFonts w:hint="eastAsia" w:ascii="仿宋" w:hAnsi="仿宋" w:eastAsia="仿宋" w:cs="仿宋"/>
          <w:sz w:val="24"/>
        </w:rPr>
        <w:t>投标方应在合同生效后1</w:t>
      </w:r>
      <w:r>
        <w:rPr>
          <w:rFonts w:hint="eastAsia" w:ascii="仿宋" w:hAnsi="仿宋" w:eastAsia="仿宋" w:cs="仿宋"/>
          <w:spacing w:val="-1"/>
          <w:sz w:val="24"/>
        </w:rPr>
        <w:t>个月内，向招标方提供与本合同设备有关的监造、检查和</w:t>
      </w:r>
      <w:r>
        <w:rPr>
          <w:rFonts w:hint="eastAsia" w:ascii="仿宋" w:hAnsi="仿宋" w:eastAsia="仿宋" w:cs="仿宋"/>
          <w:sz w:val="24"/>
        </w:rPr>
        <w:t>性能验收试验标准。有关标准应符合合同的规定及国家相关标准。</w:t>
      </w:r>
    </w:p>
    <w:p w14:paraId="059AE2EE">
      <w:pPr>
        <w:tabs>
          <w:tab w:val="left" w:pos="704"/>
        </w:tabs>
        <w:spacing w:line="360" w:lineRule="auto"/>
        <w:rPr>
          <w:rFonts w:hint="eastAsia" w:ascii="仿宋" w:hAnsi="仿宋" w:eastAsia="仿宋" w:cs="仿宋"/>
          <w:sz w:val="24"/>
        </w:rPr>
      </w:pPr>
      <w:r>
        <w:rPr>
          <w:rFonts w:hint="eastAsia" w:ascii="仿宋" w:hAnsi="仿宋" w:eastAsia="仿宋" w:cs="仿宋"/>
          <w:sz w:val="24"/>
          <w:lang w:val="en-US"/>
        </w:rPr>
        <w:t>13.2</w:t>
      </w:r>
      <w:r>
        <w:rPr>
          <w:rFonts w:hint="eastAsia" w:ascii="仿宋" w:hAnsi="仿宋" w:eastAsia="仿宋" w:cs="仿宋"/>
          <w:sz w:val="24"/>
        </w:rPr>
        <w:t>工厂检查</w:t>
      </w:r>
    </w:p>
    <w:p w14:paraId="220086B3">
      <w:pPr>
        <w:pStyle w:val="87"/>
        <w:tabs>
          <w:tab w:val="left" w:pos="906"/>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13.2.1</w:t>
      </w:r>
      <w:r>
        <w:rPr>
          <w:rFonts w:hint="eastAsia" w:ascii="仿宋" w:hAnsi="仿宋" w:eastAsia="仿宋" w:cs="仿宋"/>
          <w:spacing w:val="-1"/>
          <w:sz w:val="24"/>
        </w:rPr>
        <w:t>工厂检查是质量控制的一个重要组成部分。投标方需严格进行厂内各生产环节的检</w:t>
      </w:r>
      <w:r>
        <w:rPr>
          <w:rFonts w:hint="eastAsia" w:ascii="仿宋" w:hAnsi="仿宋" w:eastAsia="仿宋" w:cs="仿宋"/>
          <w:sz w:val="24"/>
        </w:rPr>
        <w:t>查和试验。投标方提供的合同设备须签发质量证明、检验记录和测试报告，其中进口设备或部件要求提供报关证明、原产地证明书和质量检验合格证，一起作为交货时质量证明文件的组成部分。</w:t>
      </w:r>
    </w:p>
    <w:p w14:paraId="093C4A63">
      <w:pPr>
        <w:pStyle w:val="87"/>
        <w:tabs>
          <w:tab w:val="left" w:pos="906"/>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13.2.2</w:t>
      </w:r>
      <w:r>
        <w:rPr>
          <w:rFonts w:hint="eastAsia" w:ascii="仿宋" w:hAnsi="仿宋" w:eastAsia="仿宋" w:cs="仿宋"/>
          <w:spacing w:val="-1"/>
          <w:sz w:val="24"/>
        </w:rPr>
        <w:t>检查的范围包括设计审查、原材料和元器件的进厂，部件的设计、加工、组装、试</w:t>
      </w:r>
      <w:r>
        <w:rPr>
          <w:rFonts w:hint="eastAsia" w:ascii="仿宋" w:hAnsi="仿宋" w:eastAsia="仿宋" w:cs="仿宋"/>
          <w:sz w:val="24"/>
        </w:rPr>
        <w:t>验、出厂验收。</w:t>
      </w:r>
    </w:p>
    <w:p w14:paraId="68FE64C5">
      <w:pPr>
        <w:pStyle w:val="87"/>
        <w:tabs>
          <w:tab w:val="left" w:pos="906"/>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13.2.3</w:t>
      </w:r>
      <w:r>
        <w:rPr>
          <w:rFonts w:hint="eastAsia" w:ascii="仿宋" w:hAnsi="仿宋" w:eastAsia="仿宋" w:cs="仿宋"/>
          <w:spacing w:val="-1"/>
          <w:sz w:val="24"/>
        </w:rPr>
        <w:t>投标方检验的结果要满足合同的要求，如有不符之处或达不到标准要求，投标方要</w:t>
      </w:r>
      <w:r>
        <w:rPr>
          <w:rFonts w:hint="eastAsia" w:ascii="仿宋" w:hAnsi="仿宋" w:eastAsia="仿宋" w:cs="仿宋"/>
          <w:sz w:val="24"/>
        </w:rPr>
        <w:t>采取措施处理直至满足要求，同时向招标方提交不一致性报告。投标方发生重大质量问题时应将情况及时通知招标方。</w:t>
      </w:r>
    </w:p>
    <w:p w14:paraId="026CCB3D">
      <w:pPr>
        <w:pStyle w:val="24"/>
        <w:spacing w:line="360" w:lineRule="auto"/>
        <w:rPr>
          <w:rFonts w:hint="eastAsia" w:ascii="仿宋" w:hAnsi="仿宋" w:eastAsia="仿宋" w:cs="仿宋"/>
        </w:rPr>
      </w:pPr>
      <w:r>
        <w:rPr>
          <w:rFonts w:hint="eastAsia" w:ascii="仿宋" w:hAnsi="仿宋" w:eastAsia="仿宋" w:cs="仿宋"/>
          <w:lang w:val="en-US"/>
        </w:rPr>
        <w:t>13.3</w:t>
      </w:r>
      <w:r>
        <w:rPr>
          <w:rFonts w:hint="eastAsia" w:ascii="仿宋" w:hAnsi="仿宋" w:eastAsia="仿宋" w:cs="仿宋"/>
        </w:rPr>
        <w:t>安装调试验收</w:t>
      </w:r>
    </w:p>
    <w:p w14:paraId="22BD8554">
      <w:pPr>
        <w:pStyle w:val="24"/>
        <w:spacing w:line="360" w:lineRule="auto"/>
        <w:rPr>
          <w:rFonts w:hint="eastAsia" w:ascii="仿宋" w:hAnsi="仿宋" w:eastAsia="仿宋" w:cs="仿宋"/>
        </w:rPr>
      </w:pPr>
      <w:r>
        <w:rPr>
          <w:rFonts w:hint="eastAsia" w:ascii="仿宋" w:hAnsi="仿宋" w:eastAsia="仿宋" w:cs="仿宋"/>
          <w:lang w:val="en-US"/>
        </w:rPr>
        <w:t>13</w:t>
      </w:r>
      <w:r>
        <w:rPr>
          <w:rFonts w:hint="eastAsia" w:ascii="仿宋" w:hAnsi="仿宋" w:eastAsia="仿宋" w:cs="仿宋"/>
        </w:rPr>
        <w:t>.3.1 安装调试验收时，招标方、投标方等均应到场组成验收小组进行全保护空气自动加氧设备安装调试验收工作。</w:t>
      </w:r>
    </w:p>
    <w:p w14:paraId="5658CCAF">
      <w:pPr>
        <w:pStyle w:val="24"/>
        <w:spacing w:line="360" w:lineRule="auto"/>
        <w:rPr>
          <w:rFonts w:hint="eastAsia" w:ascii="仿宋" w:hAnsi="仿宋" w:eastAsia="仿宋" w:cs="仿宋"/>
        </w:rPr>
      </w:pPr>
      <w:r>
        <w:rPr>
          <w:rFonts w:hint="eastAsia" w:ascii="仿宋" w:hAnsi="仿宋" w:eastAsia="仿宋" w:cs="仿宋"/>
          <w:lang w:val="en-US"/>
        </w:rPr>
        <w:t>13</w:t>
      </w:r>
      <w:r>
        <w:rPr>
          <w:rFonts w:hint="eastAsia" w:ascii="仿宋" w:hAnsi="仿宋" w:eastAsia="仿宋" w:cs="仿宋"/>
        </w:rPr>
        <w:t>.</w:t>
      </w:r>
      <w:r>
        <w:rPr>
          <w:rFonts w:hint="eastAsia" w:ascii="仿宋" w:hAnsi="仿宋" w:eastAsia="仿宋" w:cs="仿宋"/>
          <w:lang w:val="en-US"/>
        </w:rPr>
        <w:t>3</w:t>
      </w:r>
      <w:r>
        <w:rPr>
          <w:rFonts w:hint="eastAsia" w:ascii="仿宋" w:hAnsi="仿宋" w:eastAsia="仿宋" w:cs="仿宋"/>
        </w:rPr>
        <w:t>.2全保护空气自动加氧设备在现场调试过程中连续稳定</w:t>
      </w:r>
      <w:r>
        <w:rPr>
          <w:rFonts w:hint="eastAsia" w:ascii="仿宋" w:hAnsi="仿宋" w:eastAsia="仿宋" w:cs="仿宋"/>
          <w:lang w:val="en-US"/>
        </w:rPr>
        <w:t>运行</w:t>
      </w:r>
      <w:r>
        <w:rPr>
          <w:rFonts w:hint="eastAsia" w:ascii="仿宋" w:hAnsi="仿宋" w:eastAsia="仿宋" w:cs="仿宋"/>
        </w:rPr>
        <w:t>，招投双方确认其运行性能已达到技术规格书和有关标准要求则应在安装调试验收报告上签字。验收需满足要求如下：</w:t>
      </w:r>
    </w:p>
    <w:p w14:paraId="61062F51">
      <w:pPr>
        <w:pStyle w:val="24"/>
        <w:spacing w:line="360" w:lineRule="auto"/>
        <w:rPr>
          <w:rFonts w:hint="eastAsia" w:ascii="仿宋" w:hAnsi="仿宋" w:eastAsia="仿宋" w:cs="仿宋"/>
        </w:rPr>
      </w:pPr>
      <w:r>
        <w:rPr>
          <w:rFonts w:hint="eastAsia" w:ascii="仿宋" w:hAnsi="仿宋" w:eastAsia="仿宋" w:cs="仿宋"/>
        </w:rPr>
        <w:t>1）连续稳定运行</w:t>
      </w:r>
      <w:r>
        <w:rPr>
          <w:rFonts w:hint="eastAsia" w:ascii="仿宋" w:hAnsi="仿宋" w:eastAsia="仿宋" w:cs="仿宋"/>
          <w:lang w:val="en-US"/>
        </w:rPr>
        <w:t>6</w:t>
      </w:r>
      <w:r>
        <w:rPr>
          <w:rFonts w:hint="eastAsia" w:ascii="仿宋" w:hAnsi="仿宋" w:eastAsia="仿宋" w:cs="仿宋"/>
        </w:rPr>
        <w:t>0天。</w:t>
      </w:r>
    </w:p>
    <w:p w14:paraId="62C3856C">
      <w:pPr>
        <w:pStyle w:val="24"/>
        <w:spacing w:line="360" w:lineRule="auto"/>
        <w:rPr>
          <w:rFonts w:hint="eastAsia" w:ascii="仿宋" w:hAnsi="仿宋" w:eastAsia="仿宋" w:cs="仿宋"/>
        </w:rPr>
      </w:pPr>
      <w:r>
        <w:rPr>
          <w:rFonts w:hint="eastAsia" w:ascii="仿宋" w:hAnsi="仿宋" w:eastAsia="仿宋" w:cs="仿宋"/>
        </w:rPr>
        <w:t>2）控制指标稳定，自动联锁可靠，完全满足</w:t>
      </w:r>
      <w:r>
        <w:rPr>
          <w:rFonts w:hint="eastAsia" w:ascii="仿宋" w:hAnsi="仿宋" w:eastAsia="仿宋" w:cs="仿宋"/>
          <w:lang w:val="en-US"/>
        </w:rPr>
        <w:t>5</w:t>
      </w:r>
      <w:r>
        <w:rPr>
          <w:rFonts w:hint="eastAsia" w:ascii="仿宋" w:hAnsi="仿宋" w:eastAsia="仿宋" w:cs="仿宋"/>
        </w:rPr>
        <w:t>.3 质量及性能要求部分要求。</w:t>
      </w:r>
    </w:p>
    <w:p w14:paraId="706C8304">
      <w:pPr>
        <w:spacing w:line="360" w:lineRule="auto"/>
        <w:rPr>
          <w:rFonts w:hint="eastAsia" w:ascii="仿宋" w:hAnsi="仿宋" w:eastAsia="仿宋" w:cs="仿宋"/>
        </w:rPr>
      </w:pPr>
      <w:r>
        <w:rPr>
          <w:rFonts w:hint="eastAsia" w:ascii="仿宋" w:hAnsi="仿宋" w:eastAsia="仿宋" w:cs="仿宋"/>
        </w:rPr>
        <w:t>3）说明书、图纸等资料齐全。</w:t>
      </w:r>
    </w:p>
    <w:p w14:paraId="5BB0BAC3">
      <w:pPr>
        <w:pStyle w:val="24"/>
        <w:spacing w:line="360" w:lineRule="auto"/>
        <w:rPr>
          <w:rFonts w:hint="eastAsia" w:ascii="仿宋" w:hAnsi="仿宋" w:eastAsia="仿宋" w:cs="仿宋"/>
        </w:rPr>
      </w:pPr>
      <w:r>
        <w:rPr>
          <w:rFonts w:hint="eastAsia" w:ascii="仿宋" w:hAnsi="仿宋" w:eastAsia="仿宋" w:cs="仿宋"/>
        </w:rPr>
        <w:t>如果发现不符合要求的内容，投标方应在一周内解决。</w:t>
      </w:r>
    </w:p>
    <w:p w14:paraId="25F9B41E">
      <w:pPr>
        <w:pStyle w:val="87"/>
        <w:tabs>
          <w:tab w:val="left" w:pos="704"/>
        </w:tabs>
        <w:spacing w:line="360" w:lineRule="auto"/>
        <w:ind w:left="0" w:firstLine="0"/>
        <w:rPr>
          <w:rFonts w:hint="eastAsia" w:ascii="仿宋" w:hAnsi="仿宋" w:eastAsia="仿宋" w:cs="仿宋"/>
          <w:sz w:val="24"/>
        </w:rPr>
      </w:pPr>
      <w:r>
        <w:rPr>
          <w:rFonts w:hint="eastAsia" w:ascii="仿宋" w:hAnsi="仿宋" w:eastAsia="仿宋" w:cs="仿宋"/>
          <w:sz w:val="24"/>
          <w:lang w:val="en-US"/>
        </w:rPr>
        <w:t>13.4</w:t>
      </w:r>
      <w:r>
        <w:rPr>
          <w:rFonts w:hint="eastAsia" w:ascii="仿宋" w:hAnsi="仿宋" w:eastAsia="仿宋" w:cs="仿宋"/>
          <w:sz w:val="24"/>
        </w:rPr>
        <w:t>项目验收及性能保证</w:t>
      </w:r>
    </w:p>
    <w:p w14:paraId="777F9E3D">
      <w:pPr>
        <w:pStyle w:val="87"/>
        <w:tabs>
          <w:tab w:val="left" w:pos="906"/>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13.4.1</w:t>
      </w:r>
      <w:r>
        <w:rPr>
          <w:rFonts w:hint="eastAsia" w:ascii="仿宋" w:hAnsi="仿宋" w:eastAsia="仿宋" w:cs="仿宋"/>
          <w:spacing w:val="-1"/>
          <w:sz w:val="24"/>
        </w:rPr>
        <w:t>最终验收在调试结束电厂设备稳定运行时，由招标方主持，投标方参加，确认合同</w:t>
      </w:r>
      <w:r>
        <w:rPr>
          <w:rFonts w:hint="eastAsia" w:ascii="仿宋" w:hAnsi="仿宋" w:eastAsia="仿宋" w:cs="仿宋"/>
          <w:sz w:val="24"/>
        </w:rPr>
        <w:t>设备能否最终被招标方接受。</w:t>
      </w:r>
    </w:p>
    <w:p w14:paraId="1F0B2DD0">
      <w:pPr>
        <w:pStyle w:val="87"/>
        <w:tabs>
          <w:tab w:val="left" w:pos="906"/>
        </w:tabs>
        <w:spacing w:line="360" w:lineRule="auto"/>
        <w:ind w:left="0" w:firstLine="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1）设备质保期为1年，质保期内出现质量问题免费解决。</w:t>
      </w:r>
    </w:p>
    <w:p w14:paraId="2A9C4AFD">
      <w:pPr>
        <w:pStyle w:val="87"/>
        <w:tabs>
          <w:tab w:val="left" w:pos="906"/>
        </w:tabs>
        <w:spacing w:line="360" w:lineRule="auto"/>
        <w:ind w:left="0" w:firstLine="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lang w:val="en-US"/>
          <w14:textFill>
            <w14:solidFill>
              <w14:schemeClr w14:val="tx1"/>
            </w14:solidFill>
          </w14:textFill>
        </w:rPr>
        <w:t>按照控制指标要求</w:t>
      </w:r>
      <w:r>
        <w:rPr>
          <w:rFonts w:hint="eastAsia" w:ascii="仿宋" w:hAnsi="仿宋" w:eastAsia="仿宋" w:cs="仿宋"/>
          <w:color w:val="000000" w:themeColor="text1"/>
          <w:sz w:val="24"/>
          <w14:textFill>
            <w14:solidFill>
              <w14:schemeClr w14:val="tx1"/>
            </w14:solidFill>
          </w14:textFill>
        </w:rPr>
        <w:t>，未能联锁自动停止加氧设备每次考核2</w:t>
      </w:r>
      <w:r>
        <w:rPr>
          <w:rFonts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10万元。</w:t>
      </w:r>
    </w:p>
    <w:p w14:paraId="07047CEA">
      <w:pPr>
        <w:pStyle w:val="87"/>
        <w:tabs>
          <w:tab w:val="left" w:pos="906"/>
        </w:tabs>
        <w:spacing w:line="360" w:lineRule="auto"/>
        <w:ind w:left="0" w:firstLine="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3）造成其他设备损坏、机组停机的全额赔偿。</w:t>
      </w:r>
    </w:p>
    <w:p w14:paraId="69B283C0">
      <w:pPr>
        <w:pStyle w:val="87"/>
        <w:tabs>
          <w:tab w:val="left" w:pos="906"/>
        </w:tabs>
        <w:spacing w:line="360" w:lineRule="auto"/>
        <w:ind w:left="0" w:firstLine="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4）设备交货、项目执行进度逾期每日考核合同额的0.5%，上限10%。</w:t>
      </w:r>
    </w:p>
    <w:p w14:paraId="75E684F7">
      <w:pPr>
        <w:pStyle w:val="87"/>
        <w:tabs>
          <w:tab w:val="left" w:pos="825"/>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13.4.2</w:t>
      </w:r>
      <w:r>
        <w:rPr>
          <w:rFonts w:hint="eastAsia" w:ascii="仿宋" w:hAnsi="仿宋" w:eastAsia="仿宋" w:cs="仿宋"/>
          <w:spacing w:val="-1"/>
          <w:sz w:val="24"/>
        </w:rPr>
        <w:t>最终验收的内容包括合同设备的性能检查和零部件实际质量检查</w:t>
      </w:r>
      <w:r>
        <w:rPr>
          <w:rFonts w:hint="eastAsia" w:ascii="仿宋" w:hAnsi="仿宋" w:eastAsia="仿宋" w:cs="仿宋"/>
          <w:sz w:val="24"/>
        </w:rPr>
        <w:t>。</w:t>
      </w:r>
    </w:p>
    <w:p w14:paraId="2787ECD8">
      <w:pPr>
        <w:pStyle w:val="3"/>
        <w:tabs>
          <w:tab w:val="left" w:pos="734"/>
        </w:tabs>
        <w:spacing w:line="360" w:lineRule="auto"/>
        <w:ind w:left="0" w:firstLine="0"/>
        <w:rPr>
          <w:rFonts w:hint="eastAsia" w:ascii="仿宋" w:hAnsi="仿宋" w:eastAsia="仿宋" w:cs="仿宋"/>
          <w:b/>
          <w:bCs/>
          <w:sz w:val="24"/>
          <w:szCs w:val="24"/>
        </w:rPr>
      </w:pPr>
      <w:bookmarkStart w:id="26" w:name="_bookmark54"/>
      <w:bookmarkEnd w:id="26"/>
      <w:bookmarkStart w:id="27" w:name="_Toc183815663"/>
      <w:r>
        <w:rPr>
          <w:rFonts w:hint="eastAsia" w:ascii="仿宋" w:hAnsi="仿宋" w:eastAsia="仿宋" w:cs="仿宋"/>
          <w:b/>
          <w:bCs/>
          <w:sz w:val="24"/>
          <w:szCs w:val="24"/>
        </w:rPr>
        <w:t>十四、技术服务和设计联络</w:t>
      </w:r>
      <w:bookmarkEnd w:id="27"/>
    </w:p>
    <w:p w14:paraId="2495F0B7">
      <w:pPr>
        <w:pStyle w:val="87"/>
        <w:tabs>
          <w:tab w:val="left" w:pos="824"/>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14.1</w:t>
      </w:r>
      <w:r>
        <w:rPr>
          <w:rFonts w:hint="eastAsia" w:ascii="仿宋" w:hAnsi="仿宋" w:eastAsia="仿宋" w:cs="仿宋"/>
          <w:sz w:val="24"/>
        </w:rPr>
        <w:t>投标方现场技术服务</w:t>
      </w:r>
    </w:p>
    <w:p w14:paraId="27405295">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14.1.1</w:t>
      </w:r>
      <w:r>
        <w:rPr>
          <w:rFonts w:hint="eastAsia" w:ascii="仿宋" w:hAnsi="仿宋" w:eastAsia="仿宋" w:cs="仿宋"/>
          <w:spacing w:val="-1"/>
          <w:sz w:val="24"/>
        </w:rPr>
        <w:t>投标方现场服务人员的目的是保证所提供的合同设备安全、正常投运。投标方要</w:t>
      </w:r>
      <w:r>
        <w:rPr>
          <w:rFonts w:hint="eastAsia" w:ascii="仿宋" w:hAnsi="仿宋" w:eastAsia="仿宋" w:cs="仿宋"/>
          <w:sz w:val="24"/>
        </w:rPr>
        <w:t>派出合格的、能独立解决问题的现场服务人员。如果由于投标方的原因，现场服务的人天数不能满足工程需要，招标方有权追加人天数，且发生的费用由投标方承担。</w:t>
      </w:r>
    </w:p>
    <w:p w14:paraId="69ACD726">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14.1.2</w:t>
      </w:r>
      <w:r>
        <w:rPr>
          <w:rFonts w:hint="eastAsia" w:ascii="仿宋" w:hAnsi="仿宋" w:eastAsia="仿宋" w:cs="仿宋"/>
          <w:spacing w:val="-1"/>
          <w:sz w:val="24"/>
        </w:rPr>
        <w:t>投标方服务人员的一切费用已包含在合同总价中，它包括诸如服务人员的工资、</w:t>
      </w:r>
      <w:r>
        <w:rPr>
          <w:rFonts w:hint="eastAsia" w:ascii="仿宋" w:hAnsi="仿宋" w:eastAsia="仿宋" w:cs="仿宋"/>
          <w:sz w:val="24"/>
        </w:rPr>
        <w:t>各种补助、交通费、通讯费、食宿费、医疗费、各种保险费、各种税费，等等。</w:t>
      </w:r>
    </w:p>
    <w:p w14:paraId="26C6AF6A">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14.1.3</w:t>
      </w:r>
      <w:r>
        <w:rPr>
          <w:rFonts w:hint="eastAsia" w:ascii="仿宋" w:hAnsi="仿宋" w:eastAsia="仿宋" w:cs="仿宋"/>
          <w:spacing w:val="-1"/>
          <w:sz w:val="24"/>
        </w:rPr>
        <w:t>投标方现场服务人员的工作时间与现场要求相一致，以满足现场安装、调试、和</w:t>
      </w:r>
      <w:r>
        <w:rPr>
          <w:rFonts w:hint="eastAsia" w:ascii="仿宋" w:hAnsi="仿宋" w:eastAsia="仿宋" w:cs="仿宋"/>
          <w:sz w:val="24"/>
        </w:rPr>
        <w:t>运行的要求。招标方不再因投标方现场服务人员的加班和节假日而另付费用。</w:t>
      </w:r>
    </w:p>
    <w:p w14:paraId="2F442A7C">
      <w:pPr>
        <w:pStyle w:val="87"/>
        <w:tabs>
          <w:tab w:val="left" w:pos="1026"/>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14.1.4</w:t>
      </w:r>
      <w:r>
        <w:rPr>
          <w:rFonts w:hint="eastAsia" w:ascii="仿宋" w:hAnsi="仿宋" w:eastAsia="仿宋" w:cs="仿宋"/>
          <w:spacing w:val="-1"/>
          <w:sz w:val="24"/>
        </w:rPr>
        <w:t>未经招标方同意,投标方不得随意更换现场服务人员。同时投标方应及时更换招标</w:t>
      </w:r>
      <w:r>
        <w:rPr>
          <w:rFonts w:hint="eastAsia" w:ascii="仿宋" w:hAnsi="仿宋" w:eastAsia="仿宋" w:cs="仿宋"/>
          <w:sz w:val="24"/>
        </w:rPr>
        <w:t>方认为不合格的现场服务人员。</w:t>
      </w:r>
    </w:p>
    <w:p w14:paraId="651E9AA1">
      <w:pPr>
        <w:pStyle w:val="87"/>
        <w:tabs>
          <w:tab w:val="left" w:pos="824"/>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14.2</w:t>
      </w:r>
      <w:r>
        <w:rPr>
          <w:rFonts w:hint="eastAsia" w:ascii="仿宋" w:hAnsi="仿宋" w:eastAsia="仿宋" w:cs="仿宋"/>
          <w:sz w:val="24"/>
        </w:rPr>
        <w:t>投标方现场服务人员的职责</w:t>
      </w:r>
    </w:p>
    <w:p w14:paraId="621F0C8B">
      <w:pPr>
        <w:pStyle w:val="87"/>
        <w:tabs>
          <w:tab w:val="left" w:pos="945"/>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14.2.1</w:t>
      </w:r>
      <w:r>
        <w:rPr>
          <w:rFonts w:hint="eastAsia" w:ascii="仿宋" w:hAnsi="仿宋" w:eastAsia="仿宋" w:cs="仿宋"/>
          <w:spacing w:val="-1"/>
          <w:sz w:val="24"/>
        </w:rPr>
        <w:t>投标方现场服务人员的任务主要包括设备催交、开箱检验、质量问题的处理、指</w:t>
      </w:r>
      <w:r>
        <w:rPr>
          <w:rFonts w:hint="eastAsia" w:ascii="仿宋" w:hAnsi="仿宋" w:eastAsia="仿宋" w:cs="仿宋"/>
          <w:sz w:val="24"/>
        </w:rPr>
        <w:t>导安装和调试、参加试运和性能验收试验。</w:t>
      </w:r>
    </w:p>
    <w:p w14:paraId="5C312C93">
      <w:pPr>
        <w:pStyle w:val="87"/>
        <w:tabs>
          <w:tab w:val="left" w:pos="945"/>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14.2.2</w:t>
      </w:r>
      <w:r>
        <w:rPr>
          <w:rFonts w:hint="eastAsia" w:ascii="仿宋" w:hAnsi="仿宋" w:eastAsia="仿宋" w:cs="仿宋"/>
          <w:spacing w:val="-1"/>
          <w:sz w:val="24"/>
        </w:rPr>
        <w:t>在安装和调试前，投标方现场服务人员应向招标方进行技术交底，讲解和示范将要进行的程序和方法。投标方现场服务人员要对其确认与签署，否则招标方不能进行下一道工序。经投标方现场服务人员确认与签署的工序，如因投标方技术服务人员指导错</w:t>
      </w:r>
      <w:r>
        <w:rPr>
          <w:rFonts w:hint="eastAsia" w:ascii="仿宋" w:hAnsi="仿宋" w:eastAsia="仿宋" w:cs="仿宋"/>
          <w:sz w:val="24"/>
        </w:rPr>
        <w:t>误而发生问题，投标方负全部责任。</w:t>
      </w:r>
    </w:p>
    <w:p w14:paraId="6587FBCF">
      <w:pPr>
        <w:pStyle w:val="24"/>
        <w:spacing w:line="360" w:lineRule="auto"/>
        <w:rPr>
          <w:rFonts w:hint="eastAsia" w:ascii="仿宋" w:hAnsi="仿宋" w:eastAsia="仿宋" w:cs="仿宋"/>
        </w:rPr>
      </w:pPr>
      <w:r>
        <w:rPr>
          <w:rFonts w:hint="eastAsia" w:ascii="仿宋" w:hAnsi="仿宋" w:eastAsia="仿宋" w:cs="仿宋"/>
          <w:lang w:val="en-US"/>
        </w:rPr>
        <w:t>14.2.3</w:t>
      </w:r>
      <w:r>
        <w:rPr>
          <w:rFonts w:hint="eastAsia" w:ascii="仿宋" w:hAnsi="仿宋" w:eastAsia="仿宋" w:cs="仿宋"/>
        </w:rPr>
        <w:t>投标方现场服务人员应有权全权处理现场出现的一切技术和商务问题。如现场发生质量问题，投标方现场服务人员要在招标方规定的时间内处理解决。如投标方现场服务人员委托招标方进行处理，投标方现场服务人员要出委托书并承担相应的经济责任。</w:t>
      </w:r>
    </w:p>
    <w:p w14:paraId="2CD4306F">
      <w:pPr>
        <w:pStyle w:val="87"/>
        <w:tabs>
          <w:tab w:val="left" w:pos="945"/>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14.2.4</w:t>
      </w:r>
      <w:r>
        <w:rPr>
          <w:rFonts w:hint="eastAsia" w:ascii="仿宋" w:hAnsi="仿宋" w:eastAsia="仿宋" w:cs="仿宋"/>
          <w:sz w:val="24"/>
        </w:rPr>
        <w:t>投标方对其现场服务人员的一切行为负全部责任。</w:t>
      </w:r>
    </w:p>
    <w:p w14:paraId="6352CBF1">
      <w:pPr>
        <w:pStyle w:val="87"/>
        <w:tabs>
          <w:tab w:val="left" w:pos="945"/>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14.2.5</w:t>
      </w:r>
      <w:r>
        <w:rPr>
          <w:rFonts w:hint="eastAsia" w:ascii="仿宋" w:hAnsi="仿宋" w:eastAsia="仿宋" w:cs="仿宋"/>
          <w:sz w:val="24"/>
        </w:rPr>
        <w:t>投标方现场服务人员的正常来回与更换，应事先与招标方协商。</w:t>
      </w:r>
    </w:p>
    <w:p w14:paraId="7A66D089">
      <w:pPr>
        <w:pStyle w:val="87"/>
        <w:tabs>
          <w:tab w:val="left" w:pos="824"/>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14.3</w:t>
      </w:r>
      <w:r>
        <w:rPr>
          <w:rFonts w:hint="eastAsia" w:ascii="仿宋" w:hAnsi="仿宋" w:eastAsia="仿宋" w:cs="仿宋"/>
          <w:sz w:val="24"/>
        </w:rPr>
        <w:t>培训要求</w:t>
      </w:r>
    </w:p>
    <w:p w14:paraId="555B1EDD">
      <w:pPr>
        <w:pStyle w:val="87"/>
        <w:tabs>
          <w:tab w:val="left" w:pos="945"/>
        </w:tabs>
        <w:spacing w:line="360" w:lineRule="auto"/>
        <w:ind w:left="0" w:firstLine="0"/>
        <w:rPr>
          <w:rFonts w:hint="eastAsia" w:ascii="仿宋" w:hAnsi="仿宋" w:eastAsia="仿宋" w:cs="仿宋"/>
          <w:sz w:val="24"/>
        </w:rPr>
      </w:pPr>
      <w:r>
        <w:rPr>
          <w:rFonts w:hint="eastAsia" w:ascii="仿宋" w:hAnsi="仿宋" w:eastAsia="仿宋" w:cs="仿宋"/>
          <w:sz w:val="24"/>
          <w:lang w:val="en-US"/>
        </w:rPr>
        <w:t>14.3.1</w:t>
      </w:r>
      <w:r>
        <w:rPr>
          <w:rFonts w:hint="eastAsia" w:ascii="仿宋" w:hAnsi="仿宋" w:eastAsia="仿宋" w:cs="仿宋"/>
          <w:sz w:val="24"/>
        </w:rPr>
        <w:t>提供有相关的培训手册ppt和操作说明。</w:t>
      </w:r>
    </w:p>
    <w:p w14:paraId="23BBF14F">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14.3.2</w:t>
      </w:r>
      <w:r>
        <w:rPr>
          <w:rFonts w:hint="eastAsia" w:ascii="仿宋" w:hAnsi="仿宋" w:eastAsia="仿宋" w:cs="仿宋"/>
          <w:spacing w:val="-1"/>
          <w:sz w:val="24"/>
        </w:rPr>
        <w:t xml:space="preserve">由有资质的人员进行现场设备交底，操作培训。制定培训计划，组织培训人员， </w:t>
      </w:r>
      <w:r>
        <w:rPr>
          <w:rFonts w:hint="eastAsia" w:ascii="仿宋" w:hAnsi="仿宋" w:eastAsia="仿宋" w:cs="仿宋"/>
          <w:sz w:val="24"/>
        </w:rPr>
        <w:t>明确注意事项，正确操作规范以及日常运维知识讲解等相关事宜。</w:t>
      </w:r>
    </w:p>
    <w:p w14:paraId="7C252230">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14.3.3</w:t>
      </w:r>
      <w:r>
        <w:rPr>
          <w:rFonts w:hint="eastAsia" w:ascii="仿宋" w:hAnsi="仿宋" w:eastAsia="仿宋" w:cs="仿宋"/>
          <w:spacing w:val="-1"/>
          <w:sz w:val="24"/>
        </w:rPr>
        <w:t xml:space="preserve">进行理论培训和现场实操培训相结合的形式。培训操作时指示明确、讲解清晰， </w:t>
      </w:r>
      <w:r>
        <w:rPr>
          <w:rFonts w:hint="eastAsia" w:ascii="仿宋" w:hAnsi="仿宋" w:eastAsia="仿宋" w:cs="仿宋"/>
          <w:sz w:val="24"/>
        </w:rPr>
        <w:t>操作醒目。有利于人员现场学习和实践。</w:t>
      </w:r>
    </w:p>
    <w:p w14:paraId="379D7802">
      <w:pPr>
        <w:pStyle w:val="87"/>
        <w:tabs>
          <w:tab w:val="left" w:pos="1064"/>
        </w:tabs>
        <w:spacing w:line="360" w:lineRule="auto"/>
        <w:ind w:left="0" w:firstLine="0"/>
        <w:rPr>
          <w:rFonts w:hint="eastAsia" w:ascii="仿宋" w:hAnsi="仿宋" w:eastAsia="仿宋" w:cs="仿宋"/>
          <w:sz w:val="24"/>
        </w:rPr>
      </w:pPr>
      <w:r>
        <w:rPr>
          <w:rFonts w:hint="eastAsia" w:ascii="仿宋" w:hAnsi="仿宋" w:eastAsia="仿宋" w:cs="仿宋"/>
          <w:spacing w:val="-1"/>
          <w:sz w:val="24"/>
          <w:lang w:val="en-US"/>
        </w:rPr>
        <w:t>14.3.4</w:t>
      </w:r>
      <w:r>
        <w:rPr>
          <w:rFonts w:hint="eastAsia" w:ascii="仿宋" w:hAnsi="仿宋" w:eastAsia="仿宋" w:cs="仿宋"/>
          <w:spacing w:val="-1"/>
          <w:sz w:val="24"/>
        </w:rPr>
        <w:t>培训结束后，对本次培训全过程进行总结，总结经验，指出问题，提出改善意</w:t>
      </w:r>
      <w:r>
        <w:rPr>
          <w:rFonts w:hint="eastAsia" w:ascii="仿宋" w:hAnsi="仿宋" w:eastAsia="仿宋" w:cs="仿宋"/>
          <w:sz w:val="24"/>
        </w:rPr>
        <w:t>见，完成培训总结报告。</w:t>
      </w:r>
    </w:p>
    <w:p w14:paraId="2F11C636">
      <w:pPr>
        <w:pStyle w:val="87"/>
        <w:tabs>
          <w:tab w:val="left" w:pos="1064"/>
        </w:tabs>
        <w:spacing w:before="156" w:beforeLines="50" w:after="156" w:afterLines="50" w:line="360" w:lineRule="auto"/>
        <w:ind w:left="0" w:firstLine="0"/>
        <w:outlineLvl w:val="1"/>
        <w:rPr>
          <w:rFonts w:hint="eastAsia" w:ascii="仿宋" w:hAnsi="仿宋" w:eastAsia="仿宋" w:cs="仿宋"/>
          <w:b/>
          <w:bCs/>
          <w:sz w:val="24"/>
        </w:rPr>
      </w:pPr>
      <w:bookmarkStart w:id="28" w:name="_Toc183815664"/>
      <w:r>
        <w:rPr>
          <w:rFonts w:hint="eastAsia" w:ascii="仿宋" w:hAnsi="仿宋" w:eastAsia="仿宋" w:cs="仿宋"/>
          <w:b/>
          <w:bCs/>
          <w:sz w:val="24"/>
        </w:rPr>
        <w:t>十五、投标方需说明的其他事宜及差异表</w:t>
      </w:r>
      <w:bookmarkEnd w:id="28"/>
    </w:p>
    <w:bookmarkEnd w:id="3"/>
    <w:p w14:paraId="57EDC528">
      <w:pPr>
        <w:spacing w:line="360" w:lineRule="auto"/>
        <w:rPr>
          <w:rFonts w:hint="eastAsia" w:ascii="仿宋" w:hAnsi="仿宋" w:eastAsia="仿宋" w:cs="仿宋"/>
        </w:rPr>
      </w:pPr>
    </w:p>
    <w:p w14:paraId="7DEC6F8E">
      <w:pPr>
        <w:spacing w:after="120" w:afterLines="50" w:line="480" w:lineRule="auto"/>
        <w:jc w:val="both"/>
        <w:rPr>
          <w:rFonts w:ascii="Arial" w:eastAsia="黑体" w:cs="Arial"/>
          <w:bCs/>
          <w:sz w:val="44"/>
          <w:szCs w:val="21"/>
        </w:rPr>
      </w:pPr>
    </w:p>
    <w:sectPr>
      <w:headerReference r:id="rId9" w:type="default"/>
      <w:footerReference r:id="rId10"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Calibri Light">
    <w:panose1 w:val="020F0302020204030204"/>
    <w:charset w:val="00"/>
    <w:family w:val="swiss"/>
    <w:pitch w:val="default"/>
    <w:sig w:usb0="E4002EFF" w:usb1="C200247B" w:usb2="00000009" w:usb3="00000000" w:csb0="200001FF" w:csb1="0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7727">
    <w:pPr>
      <w:pStyle w:val="35"/>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E6835">
    <w:pPr>
      <w:pStyle w:val="35"/>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94DEC">
    <w:pPr>
      <w:pStyle w:val="35"/>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5"/>
          <w:jc w:val="center"/>
        </w:pPr>
        <w:r>
          <w:fldChar w:fldCharType="begin"/>
        </w:r>
        <w:r>
          <w:instrText xml:space="preserve">PAGE   \* MERGEFORMAT</w:instrText>
        </w:r>
        <w:r>
          <w:fldChar w:fldCharType="separate"/>
        </w:r>
        <w:r>
          <w:rPr>
            <w:lang w:val="zh-CN"/>
          </w:rPr>
          <w:t>2</w:t>
        </w:r>
        <w:r>
          <w:fldChar w:fldCharType="end"/>
        </w:r>
      </w:p>
    </w:sdtContent>
  </w:sdt>
  <w:p w14:paraId="3A0499D4">
    <w:pPr>
      <w:pStyle w:val="35"/>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652E7">
    <w:pPr>
      <w:spacing w:line="220" w:lineRule="exact"/>
      <w:rPr>
        <w:rFonts w:hint="eastAsia"/>
        <w:lang w:val="en-US"/>
      </w:rPr>
    </w:pPr>
    <w:r>
      <w:rPr>
        <w:rFonts w:hint="eastAsia"/>
        <w:sz w:val="18"/>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D26A">
    <w:pPr>
      <w:pStyle w:val="36"/>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C3D6">
    <w:pPr>
      <w:rPr>
        <w:rFonts w:hint="eastAsia"/>
        <w:u w:val="single"/>
      </w:rPr>
    </w:pPr>
    <w:r>
      <w:rPr>
        <w:rFonts w:hint="eastAsia" w:ascii="仿宋" w:hAnsi="仿宋" w:eastAsia="仿宋" w:cs="仿宋"/>
        <w:sz w:val="18"/>
        <w:szCs w:val="18"/>
        <w:u w:val="single"/>
      </w:rPr>
      <w:t>洛阳万基宏远电力有限公司</w:t>
    </w:r>
    <w:r>
      <w:rPr>
        <w:rFonts w:hint="eastAsia" w:ascii="仿宋" w:hAnsi="仿宋" w:eastAsia="仿宋" w:cs="仿宋"/>
        <w:sz w:val="18"/>
        <w:szCs w:val="18"/>
        <w:u w:val="single"/>
        <w:lang w:eastAsia="zh-CN"/>
      </w:rPr>
      <w:t>#2</w:t>
    </w:r>
    <w:r>
      <w:rPr>
        <w:rFonts w:hint="eastAsia" w:ascii="仿宋" w:hAnsi="仿宋" w:eastAsia="仿宋" w:cs="仿宋"/>
        <w:sz w:val="18"/>
        <w:szCs w:val="18"/>
        <w:u w:val="single"/>
      </w:rPr>
      <w:t>机组全保护空气自动加氧处理改造</w:t>
    </w:r>
    <w:r>
      <w:rPr>
        <w:rFonts w:hint="eastAsia" w:ascii="仿宋" w:hAnsi="仿宋" w:eastAsia="仿宋" w:cs="仿宋"/>
        <w:sz w:val="18"/>
        <w:szCs w:val="18"/>
        <w:u w:val="single"/>
        <w:lang w:val="en-US"/>
      </w:rPr>
      <w:t xml:space="preserve">                   </w:t>
    </w:r>
    <w:r>
      <w:rPr>
        <w:rFonts w:hint="eastAsia" w:ascii="仿宋" w:hAnsi="仿宋" w:eastAsia="仿宋" w:cs="仿宋"/>
        <w:sz w:val="18"/>
        <w:szCs w:val="18"/>
        <w:u w:val="single"/>
      </w:rPr>
      <w:t>技术规范书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709FD3E"/>
    <w:multiLevelType w:val="multilevel"/>
    <w:tmpl w:val="0709FD3E"/>
    <w:lvl w:ilvl="0" w:tentative="0">
      <w:start w:val="1"/>
      <w:numFmt w:val="decimal"/>
      <w:lvlText w:val="（%1）"/>
      <w:lvlJc w:val="left"/>
      <w:pPr>
        <w:ind w:left="825"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1714" w:hanging="601"/>
      </w:pPr>
      <w:rPr>
        <w:rFonts w:hint="default"/>
        <w:lang w:val="zh-CN" w:eastAsia="zh-CN" w:bidi="zh-CN"/>
      </w:rPr>
    </w:lvl>
    <w:lvl w:ilvl="2" w:tentative="0">
      <w:start w:val="0"/>
      <w:numFmt w:val="bullet"/>
      <w:lvlText w:val="•"/>
      <w:lvlJc w:val="left"/>
      <w:pPr>
        <w:ind w:left="2609" w:hanging="601"/>
      </w:pPr>
      <w:rPr>
        <w:rFonts w:hint="default"/>
        <w:lang w:val="zh-CN" w:eastAsia="zh-CN" w:bidi="zh-CN"/>
      </w:rPr>
    </w:lvl>
    <w:lvl w:ilvl="3" w:tentative="0">
      <w:start w:val="0"/>
      <w:numFmt w:val="bullet"/>
      <w:lvlText w:val="•"/>
      <w:lvlJc w:val="left"/>
      <w:pPr>
        <w:ind w:left="3504" w:hanging="601"/>
      </w:pPr>
      <w:rPr>
        <w:rFonts w:hint="default"/>
        <w:lang w:val="zh-CN" w:eastAsia="zh-CN" w:bidi="zh-CN"/>
      </w:rPr>
    </w:lvl>
    <w:lvl w:ilvl="4" w:tentative="0">
      <w:start w:val="0"/>
      <w:numFmt w:val="bullet"/>
      <w:lvlText w:val="•"/>
      <w:lvlJc w:val="left"/>
      <w:pPr>
        <w:ind w:left="4398" w:hanging="601"/>
      </w:pPr>
      <w:rPr>
        <w:rFonts w:hint="default"/>
        <w:lang w:val="zh-CN" w:eastAsia="zh-CN" w:bidi="zh-CN"/>
      </w:rPr>
    </w:lvl>
    <w:lvl w:ilvl="5" w:tentative="0">
      <w:start w:val="0"/>
      <w:numFmt w:val="bullet"/>
      <w:lvlText w:val="•"/>
      <w:lvlJc w:val="left"/>
      <w:pPr>
        <w:ind w:left="5293" w:hanging="601"/>
      </w:pPr>
      <w:rPr>
        <w:rFonts w:hint="default"/>
        <w:lang w:val="zh-CN" w:eastAsia="zh-CN" w:bidi="zh-CN"/>
      </w:rPr>
    </w:lvl>
    <w:lvl w:ilvl="6" w:tentative="0">
      <w:start w:val="0"/>
      <w:numFmt w:val="bullet"/>
      <w:lvlText w:val="•"/>
      <w:lvlJc w:val="left"/>
      <w:pPr>
        <w:ind w:left="6188" w:hanging="601"/>
      </w:pPr>
      <w:rPr>
        <w:rFonts w:hint="default"/>
        <w:lang w:val="zh-CN" w:eastAsia="zh-CN" w:bidi="zh-CN"/>
      </w:rPr>
    </w:lvl>
    <w:lvl w:ilvl="7" w:tentative="0">
      <w:start w:val="0"/>
      <w:numFmt w:val="bullet"/>
      <w:lvlText w:val="•"/>
      <w:lvlJc w:val="left"/>
      <w:pPr>
        <w:ind w:left="7082" w:hanging="601"/>
      </w:pPr>
      <w:rPr>
        <w:rFonts w:hint="default"/>
        <w:lang w:val="zh-CN" w:eastAsia="zh-CN" w:bidi="zh-CN"/>
      </w:rPr>
    </w:lvl>
    <w:lvl w:ilvl="8" w:tentative="0">
      <w:start w:val="0"/>
      <w:numFmt w:val="bullet"/>
      <w:lvlText w:val="•"/>
      <w:lvlJc w:val="left"/>
      <w:pPr>
        <w:ind w:left="7977" w:hanging="601"/>
      </w:pPr>
      <w:rPr>
        <w:rFonts w:hint="default"/>
        <w:lang w:val="zh-CN" w:eastAsia="zh-CN" w:bidi="zh-CN"/>
      </w:rPr>
    </w:lvl>
  </w:abstractNum>
  <w:abstractNum w:abstractNumId="3">
    <w:nsid w:val="07A61E1E"/>
    <w:multiLevelType w:val="multilevel"/>
    <w:tmpl w:val="07A61E1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58C4816"/>
    <w:multiLevelType w:val="multilevel"/>
    <w:tmpl w:val="158C4816"/>
    <w:lvl w:ilvl="0" w:tentative="0">
      <w:start w:val="1"/>
      <w:numFmt w:val="decimal"/>
      <w:lvlText w:val="%1."/>
      <w:lvlJc w:val="left"/>
      <w:pPr>
        <w:ind w:left="900" w:hanging="420"/>
      </w:pPr>
      <w:rPr>
        <w:rFonts w:hint="default" w:ascii="Arial" w:hAnsi="Arial"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19452850"/>
    <w:multiLevelType w:val="multilevel"/>
    <w:tmpl w:val="19452850"/>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ACDE60F"/>
    <w:multiLevelType w:val="multilevel"/>
    <w:tmpl w:val="1ACDE60F"/>
    <w:lvl w:ilvl="0" w:tentative="0">
      <w:start w:val="1"/>
      <w:numFmt w:val="decimal"/>
      <w:lvlText w:val="%1"/>
      <w:lvlJc w:val="left"/>
      <w:pPr>
        <w:ind w:left="564" w:hanging="340"/>
      </w:pPr>
      <w:rPr>
        <w:rFonts w:hint="default" w:ascii="仿宋" w:hAnsi="仿宋" w:eastAsia="仿宋" w:cs="仿宋"/>
        <w:w w:val="100"/>
        <w:sz w:val="24"/>
        <w:szCs w:val="24"/>
        <w:lang w:val="zh-CN" w:eastAsia="zh-CN" w:bidi="zh-CN"/>
      </w:rPr>
    </w:lvl>
    <w:lvl w:ilvl="1" w:tentative="0">
      <w:start w:val="1"/>
      <w:numFmt w:val="decimal"/>
      <w:lvlText w:val="%1.%2"/>
      <w:lvlJc w:val="left"/>
      <w:pPr>
        <w:ind w:left="525" w:hanging="301"/>
      </w:pPr>
      <w:rPr>
        <w:rFonts w:hint="default"/>
        <w:w w:val="100"/>
        <w:lang w:val="zh-CN" w:eastAsia="zh-CN" w:bidi="zh-CN"/>
      </w:rPr>
    </w:lvl>
    <w:lvl w:ilvl="2" w:tentative="0">
      <w:start w:val="1"/>
      <w:numFmt w:val="decimal"/>
      <w:lvlText w:val="%1.%2.%3"/>
      <w:lvlJc w:val="left"/>
      <w:pPr>
        <w:ind w:left="884" w:hanging="301"/>
      </w:pPr>
      <w:rPr>
        <w:rFonts w:hint="default" w:ascii="宋体" w:hAnsi="宋体" w:eastAsia="宋体" w:cs="宋体"/>
        <w:w w:val="100"/>
        <w:sz w:val="24"/>
        <w:szCs w:val="24"/>
        <w:lang w:val="zh-CN" w:eastAsia="zh-CN" w:bidi="zh-CN"/>
      </w:rPr>
    </w:lvl>
    <w:lvl w:ilvl="3" w:tentative="0">
      <w:start w:val="0"/>
      <w:numFmt w:val="bullet"/>
      <w:lvlText w:val="•"/>
      <w:lvlJc w:val="left"/>
      <w:pPr>
        <w:ind w:left="580" w:hanging="301"/>
      </w:pPr>
      <w:rPr>
        <w:rFonts w:hint="default"/>
        <w:lang w:val="zh-CN" w:eastAsia="zh-CN" w:bidi="zh-CN"/>
      </w:rPr>
    </w:lvl>
    <w:lvl w:ilvl="4" w:tentative="0">
      <w:start w:val="0"/>
      <w:numFmt w:val="bullet"/>
      <w:lvlText w:val="•"/>
      <w:lvlJc w:val="left"/>
      <w:pPr>
        <w:ind w:left="880" w:hanging="301"/>
      </w:pPr>
      <w:rPr>
        <w:rFonts w:hint="default"/>
        <w:lang w:val="zh-CN" w:eastAsia="zh-CN" w:bidi="zh-CN"/>
      </w:rPr>
    </w:lvl>
    <w:lvl w:ilvl="5" w:tentative="0">
      <w:start w:val="0"/>
      <w:numFmt w:val="bullet"/>
      <w:lvlText w:val="•"/>
      <w:lvlJc w:val="left"/>
      <w:pPr>
        <w:ind w:left="2361" w:hanging="301"/>
      </w:pPr>
      <w:rPr>
        <w:rFonts w:hint="default"/>
        <w:lang w:val="zh-CN" w:eastAsia="zh-CN" w:bidi="zh-CN"/>
      </w:rPr>
    </w:lvl>
    <w:lvl w:ilvl="6" w:tentative="0">
      <w:start w:val="0"/>
      <w:numFmt w:val="bullet"/>
      <w:lvlText w:val="•"/>
      <w:lvlJc w:val="left"/>
      <w:pPr>
        <w:ind w:left="3842" w:hanging="301"/>
      </w:pPr>
      <w:rPr>
        <w:rFonts w:hint="default"/>
        <w:lang w:val="zh-CN" w:eastAsia="zh-CN" w:bidi="zh-CN"/>
      </w:rPr>
    </w:lvl>
    <w:lvl w:ilvl="7" w:tentative="0">
      <w:start w:val="0"/>
      <w:numFmt w:val="bullet"/>
      <w:lvlText w:val="•"/>
      <w:lvlJc w:val="left"/>
      <w:pPr>
        <w:ind w:left="5323" w:hanging="301"/>
      </w:pPr>
      <w:rPr>
        <w:rFonts w:hint="default"/>
        <w:lang w:val="zh-CN" w:eastAsia="zh-CN" w:bidi="zh-CN"/>
      </w:rPr>
    </w:lvl>
    <w:lvl w:ilvl="8" w:tentative="0">
      <w:start w:val="0"/>
      <w:numFmt w:val="bullet"/>
      <w:lvlText w:val="•"/>
      <w:lvlJc w:val="left"/>
      <w:pPr>
        <w:ind w:left="6804" w:hanging="301"/>
      </w:pPr>
      <w:rPr>
        <w:rFonts w:hint="default"/>
        <w:lang w:val="zh-CN" w:eastAsia="zh-CN" w:bidi="zh-CN"/>
      </w:rPr>
    </w:lvl>
  </w:abstractNum>
  <w:abstractNum w:abstractNumId="8">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9">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abstractNum w:abstractNumId="10">
    <w:nsid w:val="2E4D00E5"/>
    <w:multiLevelType w:val="multilevel"/>
    <w:tmpl w:val="2E4D00E5"/>
    <w:lvl w:ilvl="0" w:tentative="0">
      <w:start w:val="3"/>
      <w:numFmt w:val="decimal"/>
      <w:lvlText w:val="%1"/>
      <w:lvlJc w:val="left"/>
      <w:pPr>
        <w:ind w:left="600" w:hanging="600"/>
      </w:pPr>
      <w:rPr>
        <w:rFonts w:hint="default"/>
      </w:rPr>
    </w:lvl>
    <w:lvl w:ilvl="1" w:tentative="0">
      <w:start w:val="3"/>
      <w:numFmt w:val="decimal"/>
      <w:lvlText w:val="%1.%2"/>
      <w:lvlJc w:val="left"/>
      <w:pPr>
        <w:ind w:left="720" w:hanging="720"/>
      </w:pPr>
      <w:rPr>
        <w:rFonts w:hint="default"/>
      </w:rPr>
    </w:lvl>
    <w:lvl w:ilvl="2" w:tentative="0">
      <w:start w:val="4"/>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11">
    <w:nsid w:val="30D22150"/>
    <w:multiLevelType w:val="multilevel"/>
    <w:tmpl w:val="30D2215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83C274C"/>
    <w:multiLevelType w:val="multilevel"/>
    <w:tmpl w:val="383C27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7C0E02"/>
    <w:multiLevelType w:val="multilevel"/>
    <w:tmpl w:val="397C0E02"/>
    <w:lvl w:ilvl="0" w:tentative="0">
      <w:start w:val="1"/>
      <w:numFmt w:val="decimal"/>
      <w:lvlText w:val="%1."/>
      <w:lvlJc w:val="left"/>
      <w:pPr>
        <w:ind w:left="900" w:hanging="420"/>
      </w:p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3A3B166E"/>
    <w:multiLevelType w:val="multilevel"/>
    <w:tmpl w:val="3A3B166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42917839"/>
    <w:multiLevelType w:val="multilevel"/>
    <w:tmpl w:val="42917839"/>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632354C"/>
    <w:multiLevelType w:val="multilevel"/>
    <w:tmpl w:val="463235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475A12E5"/>
    <w:multiLevelType w:val="multilevel"/>
    <w:tmpl w:val="475A12E5"/>
    <w:lvl w:ilvl="0" w:tentative="0">
      <w:start w:val="1"/>
      <w:numFmt w:val="decimal"/>
      <w:lvlText w:val="4.%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80D6B76"/>
    <w:multiLevelType w:val="multilevel"/>
    <w:tmpl w:val="480D6B76"/>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4E927794"/>
    <w:multiLevelType w:val="multilevel"/>
    <w:tmpl w:val="4E927794"/>
    <w:lvl w:ilvl="0" w:tentative="0">
      <w:start w:val="1"/>
      <w:numFmt w:val="decimal"/>
      <w:lvlText w:val="1.%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05E5952"/>
    <w:multiLevelType w:val="multilevel"/>
    <w:tmpl w:val="505E5952"/>
    <w:lvl w:ilvl="0" w:tentative="0">
      <w:start w:val="8"/>
      <w:numFmt w:val="decimal"/>
      <w:lvlText w:val="%1"/>
      <w:lvlJc w:val="left"/>
      <w:pPr>
        <w:ind w:left="516" w:hanging="516"/>
      </w:pPr>
      <w:rPr>
        <w:rFonts w:hint="default"/>
      </w:rPr>
    </w:lvl>
    <w:lvl w:ilvl="1" w:tentative="0">
      <w:start w:val="1"/>
      <w:numFmt w:val="decimal"/>
      <w:lvlText w:val="%1.%2"/>
      <w:lvlJc w:val="left"/>
      <w:pPr>
        <w:ind w:left="516" w:hanging="516"/>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1">
    <w:nsid w:val="51D17ED0"/>
    <w:multiLevelType w:val="multilevel"/>
    <w:tmpl w:val="51D17ED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552F2905"/>
    <w:multiLevelType w:val="multilevel"/>
    <w:tmpl w:val="552F2905"/>
    <w:lvl w:ilvl="0" w:tentative="0">
      <w:start w:val="1"/>
      <w:numFmt w:val="decimal"/>
      <w:lvlText w:val="4.%1."/>
      <w:lvlJc w:val="left"/>
      <w:pPr>
        <w:ind w:left="900" w:hanging="420"/>
      </w:pPr>
      <w:rPr>
        <w:rFonts w:hint="eastAsia"/>
      </w:rPr>
    </w:lvl>
    <w:lvl w:ilvl="1" w:tentative="0">
      <w:start w:val="1"/>
      <w:numFmt w:val="decimal"/>
      <w:lvlText w:val="4.%2."/>
      <w:lvlJc w:val="left"/>
      <w:pPr>
        <w:ind w:left="840" w:hanging="420"/>
      </w:pPr>
      <w:rPr>
        <w:rFonts w:hint="default" w:ascii="Arial" w:hAnsi="Arial" w:cs="Arial"/>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AE2622B"/>
    <w:multiLevelType w:val="multilevel"/>
    <w:tmpl w:val="5AE2622B"/>
    <w:lvl w:ilvl="0" w:tentative="0">
      <w:start w:val="1"/>
      <w:numFmt w:val="decimal"/>
      <w:lvlText w:val="2.%1."/>
      <w:lvlJc w:val="left"/>
      <w:pPr>
        <w:ind w:left="84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B0F11D4"/>
    <w:multiLevelType w:val="multilevel"/>
    <w:tmpl w:val="5B0F11D4"/>
    <w:lvl w:ilvl="0" w:tentative="0">
      <w:start w:val="1"/>
      <w:numFmt w:val="decimal"/>
      <w:lvlText w:val="3.%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EC202FF"/>
    <w:multiLevelType w:val="multilevel"/>
    <w:tmpl w:val="5EC202FF"/>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647226A5"/>
    <w:multiLevelType w:val="multilevel"/>
    <w:tmpl w:val="647226A5"/>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6DE07B63"/>
    <w:multiLevelType w:val="multilevel"/>
    <w:tmpl w:val="6DE07B63"/>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6E377B2C"/>
    <w:multiLevelType w:val="multilevel"/>
    <w:tmpl w:val="6E377B2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7ABF536F"/>
    <w:multiLevelType w:val="singleLevel"/>
    <w:tmpl w:val="7ABF536F"/>
    <w:lvl w:ilvl="0" w:tentative="0">
      <w:start w:val="1"/>
      <w:numFmt w:val="decimal"/>
      <w:pStyle w:val="40"/>
      <w:lvlText w:val="%1."/>
      <w:lvlJc w:val="left"/>
      <w:pPr>
        <w:tabs>
          <w:tab w:val="left" w:pos="2040"/>
        </w:tabs>
        <w:ind w:left="2040" w:hanging="360"/>
      </w:pPr>
    </w:lvl>
  </w:abstractNum>
  <w:abstractNum w:abstractNumId="30">
    <w:nsid w:val="7F5F3204"/>
    <w:multiLevelType w:val="multilevel"/>
    <w:tmpl w:val="7F5F3204"/>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29"/>
  </w:num>
  <w:num w:numId="3">
    <w:abstractNumId w:val="8"/>
  </w:num>
  <w:num w:numId="4">
    <w:abstractNumId w:val="4"/>
  </w:num>
  <w:num w:numId="5">
    <w:abstractNumId w:val="1"/>
  </w:num>
  <w:num w:numId="6">
    <w:abstractNumId w:val="0"/>
  </w:num>
  <w:num w:numId="7">
    <w:abstractNumId w:val="5"/>
  </w:num>
  <w:num w:numId="8">
    <w:abstractNumId w:val="6"/>
  </w:num>
  <w:num w:numId="9">
    <w:abstractNumId w:val="15"/>
  </w:num>
  <w:num w:numId="10">
    <w:abstractNumId w:val="22"/>
  </w:num>
  <w:num w:numId="11">
    <w:abstractNumId w:val="11"/>
  </w:num>
  <w:num w:numId="12">
    <w:abstractNumId w:val="19"/>
  </w:num>
  <w:num w:numId="13">
    <w:abstractNumId w:val="23"/>
  </w:num>
  <w:num w:numId="14">
    <w:abstractNumId w:val="24"/>
  </w:num>
  <w:num w:numId="15">
    <w:abstractNumId w:val="17"/>
  </w:num>
  <w:num w:numId="16">
    <w:abstractNumId w:val="16"/>
  </w:num>
  <w:num w:numId="17">
    <w:abstractNumId w:val="26"/>
  </w:num>
  <w:num w:numId="18">
    <w:abstractNumId w:val="3"/>
  </w:num>
  <w:num w:numId="19">
    <w:abstractNumId w:val="25"/>
  </w:num>
  <w:num w:numId="20">
    <w:abstractNumId w:val="28"/>
  </w:num>
  <w:num w:numId="21">
    <w:abstractNumId w:val="14"/>
  </w:num>
  <w:num w:numId="22">
    <w:abstractNumId w:val="18"/>
  </w:num>
  <w:num w:numId="23">
    <w:abstractNumId w:val="30"/>
  </w:num>
  <w:num w:numId="24">
    <w:abstractNumId w:val="13"/>
  </w:num>
  <w:num w:numId="25">
    <w:abstractNumId w:val="21"/>
  </w:num>
  <w:num w:numId="26">
    <w:abstractNumId w:val="27"/>
  </w:num>
  <w:num w:numId="27">
    <w:abstractNumId w:val="12"/>
  </w:num>
  <w:num w:numId="28">
    <w:abstractNumId w:val="7"/>
  </w:num>
  <w:num w:numId="29">
    <w:abstractNumId w:val="10"/>
  </w:num>
  <w:num w:numId="30">
    <w:abstractNumId w:val="2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395558"/>
    <w:rsid w:val="035B6759"/>
    <w:rsid w:val="047C4AA8"/>
    <w:rsid w:val="050C6111"/>
    <w:rsid w:val="05510A70"/>
    <w:rsid w:val="056045A0"/>
    <w:rsid w:val="05925128"/>
    <w:rsid w:val="05D552CE"/>
    <w:rsid w:val="064F365D"/>
    <w:rsid w:val="065A7D67"/>
    <w:rsid w:val="06645776"/>
    <w:rsid w:val="06825176"/>
    <w:rsid w:val="06955940"/>
    <w:rsid w:val="069A2DA6"/>
    <w:rsid w:val="06CC24CB"/>
    <w:rsid w:val="0702141F"/>
    <w:rsid w:val="078D3072"/>
    <w:rsid w:val="07A616EC"/>
    <w:rsid w:val="08055599"/>
    <w:rsid w:val="0812357F"/>
    <w:rsid w:val="0819344D"/>
    <w:rsid w:val="082734E6"/>
    <w:rsid w:val="088570E4"/>
    <w:rsid w:val="08E847B1"/>
    <w:rsid w:val="092422B4"/>
    <w:rsid w:val="09260706"/>
    <w:rsid w:val="093F7475"/>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DEE0BBC"/>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5C641F"/>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8615838"/>
    <w:rsid w:val="191A1F84"/>
    <w:rsid w:val="19D835AD"/>
    <w:rsid w:val="1A205FEB"/>
    <w:rsid w:val="1A5B3353"/>
    <w:rsid w:val="1A78152A"/>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BE2787"/>
    <w:rsid w:val="22FA541B"/>
    <w:rsid w:val="23071AD3"/>
    <w:rsid w:val="23DD3304"/>
    <w:rsid w:val="23EF26C8"/>
    <w:rsid w:val="23FB0F6A"/>
    <w:rsid w:val="23FE38C9"/>
    <w:rsid w:val="241D15C7"/>
    <w:rsid w:val="246F367A"/>
    <w:rsid w:val="24880436"/>
    <w:rsid w:val="2502184D"/>
    <w:rsid w:val="2506568E"/>
    <w:rsid w:val="25284DDA"/>
    <w:rsid w:val="25695889"/>
    <w:rsid w:val="25E3191A"/>
    <w:rsid w:val="272A36B9"/>
    <w:rsid w:val="27574CC5"/>
    <w:rsid w:val="27A45BFA"/>
    <w:rsid w:val="29477193"/>
    <w:rsid w:val="298E65D5"/>
    <w:rsid w:val="29E737F5"/>
    <w:rsid w:val="2A10603F"/>
    <w:rsid w:val="2AF16AE6"/>
    <w:rsid w:val="2AFB6DCD"/>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1857F3"/>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AFE46DD"/>
    <w:rsid w:val="4B110071"/>
    <w:rsid w:val="4B553C62"/>
    <w:rsid w:val="4BE913F0"/>
    <w:rsid w:val="4C41382B"/>
    <w:rsid w:val="4C4232FC"/>
    <w:rsid w:val="4C5174C5"/>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901082"/>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0F6248B"/>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8D1916"/>
    <w:rsid w:val="70A40472"/>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687473"/>
    <w:rsid w:val="78872C77"/>
    <w:rsid w:val="78B64E2C"/>
    <w:rsid w:val="78DF01E6"/>
    <w:rsid w:val="792533B8"/>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1"/>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kern w:val="0"/>
      <w:position w:val="-6"/>
      <w:sz w:val="24"/>
    </w:rPr>
  </w:style>
  <w:style w:type="paragraph" w:styleId="12">
    <w:name w:val="toc 7"/>
    <w:basedOn w:val="1"/>
    <w:next w:val="1"/>
    <w:qFormat/>
    <w:uiPriority w:val="0"/>
    <w:pPr>
      <w:ind w:left="2520" w:leftChars="1200"/>
    </w:pPr>
    <w:rPr>
      <w:szCs w:val="24"/>
    </w:rPr>
  </w:style>
  <w:style w:type="paragraph" w:styleId="13">
    <w:name w:val="List Number 2"/>
    <w:basedOn w:val="14"/>
    <w:qFormat/>
    <w:uiPriority w:val="0"/>
    <w:pPr>
      <w:ind w:left="720" w:hanging="720"/>
    </w:pPr>
  </w:style>
  <w:style w:type="paragraph" w:styleId="14">
    <w:name w:val="List Number"/>
    <w:basedOn w:val="15"/>
    <w:qFormat/>
    <w:uiPriority w:val="0"/>
    <w:pPr>
      <w:spacing w:after="220" w:line="220" w:lineRule="atLeast"/>
      <w:ind w:left="1800" w:right="720" w:hanging="360"/>
    </w:pPr>
    <w:rPr>
      <w:spacing w:val="-4"/>
    </w:rPr>
  </w:style>
  <w:style w:type="paragraph" w:styleId="15">
    <w:name w:val="List"/>
    <w:basedOn w:val="1"/>
    <w:qFormat/>
    <w:uiPriority w:val="0"/>
    <w:pPr>
      <w:ind w:left="420" w:hanging="420"/>
    </w:pPr>
    <w:rPr>
      <w:szCs w:val="24"/>
    </w:rPr>
  </w:style>
  <w:style w:type="paragraph" w:styleId="16">
    <w:name w:val="List Bullet 4"/>
    <w:basedOn w:val="1"/>
    <w:qFormat/>
    <w:uiPriority w:val="0"/>
    <w:pPr>
      <w:tabs>
        <w:tab w:val="left" w:pos="1620"/>
      </w:tabs>
      <w:ind w:left="420" w:hanging="420"/>
    </w:pPr>
    <w:rPr>
      <w:szCs w:val="24"/>
    </w:rPr>
  </w:style>
  <w:style w:type="paragraph" w:styleId="17">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8">
    <w:name w:val="caption"/>
    <w:basedOn w:val="1"/>
    <w:next w:val="1"/>
    <w:qFormat/>
    <w:uiPriority w:val="0"/>
    <w:rPr>
      <w:rFonts w:ascii="Arial" w:hAnsi="Arial" w:eastAsia="黑体" w:cs="Arial"/>
      <w:kern w:val="0"/>
      <w:position w:val="-6"/>
      <w:sz w:val="20"/>
    </w:rPr>
  </w:style>
  <w:style w:type="paragraph" w:styleId="19">
    <w:name w:val="Document Map"/>
    <w:basedOn w:val="1"/>
    <w:link w:val="91"/>
    <w:qFormat/>
    <w:uiPriority w:val="0"/>
    <w:rPr>
      <w:rFonts w:ascii="宋体"/>
      <w:sz w:val="18"/>
      <w:szCs w:val="18"/>
    </w:rPr>
  </w:style>
  <w:style w:type="paragraph" w:styleId="20">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1">
    <w:name w:val="annotation text"/>
    <w:basedOn w:val="1"/>
    <w:link w:val="93"/>
    <w:qFormat/>
    <w:uiPriority w:val="0"/>
    <w:pPr>
      <w:jc w:val="left"/>
    </w:pPr>
  </w:style>
  <w:style w:type="paragraph" w:styleId="22">
    <w:name w:val="Body Text 3"/>
    <w:basedOn w:val="1"/>
    <w:link w:val="204"/>
    <w:qFormat/>
    <w:uiPriority w:val="0"/>
    <w:pPr>
      <w:spacing w:after="120"/>
    </w:pPr>
    <w:rPr>
      <w:sz w:val="16"/>
      <w:szCs w:val="16"/>
    </w:rPr>
  </w:style>
  <w:style w:type="paragraph" w:styleId="23">
    <w:name w:val="List Bullet 3"/>
    <w:basedOn w:val="1"/>
    <w:qFormat/>
    <w:uiPriority w:val="0"/>
    <w:pPr>
      <w:tabs>
        <w:tab w:val="left" w:pos="1200"/>
      </w:tabs>
      <w:ind w:left="420" w:hanging="420"/>
    </w:pPr>
    <w:rPr>
      <w:szCs w:val="24"/>
    </w:rPr>
  </w:style>
  <w:style w:type="paragraph" w:styleId="24">
    <w:name w:val="Body Text"/>
    <w:basedOn w:val="1"/>
    <w:link w:val="86"/>
    <w:qFormat/>
    <w:uiPriority w:val="0"/>
    <w:rPr>
      <w:rFonts w:ascii="宋体" w:hAnsi="宋体"/>
      <w:color w:val="0000FF"/>
      <w:sz w:val="24"/>
      <w:szCs w:val="24"/>
    </w:rPr>
  </w:style>
  <w:style w:type="paragraph" w:styleId="25">
    <w:name w:val="Body Text Indent"/>
    <w:basedOn w:val="1"/>
    <w:link w:val="94"/>
    <w:qFormat/>
    <w:uiPriority w:val="0"/>
    <w:pPr>
      <w:spacing w:after="120"/>
      <w:ind w:left="420" w:leftChars="200"/>
    </w:pPr>
    <w:rPr>
      <w:szCs w:val="24"/>
    </w:rPr>
  </w:style>
  <w:style w:type="paragraph" w:styleId="26">
    <w:name w:val="List Bullet 2"/>
    <w:basedOn w:val="1"/>
    <w:qFormat/>
    <w:uiPriority w:val="0"/>
    <w:pPr>
      <w:tabs>
        <w:tab w:val="left" w:pos="780"/>
      </w:tabs>
      <w:ind w:left="420" w:hanging="420"/>
    </w:pPr>
    <w:rPr>
      <w:szCs w:val="24"/>
    </w:rPr>
  </w:style>
  <w:style w:type="paragraph" w:styleId="27">
    <w:name w:val="toc 5"/>
    <w:basedOn w:val="1"/>
    <w:next w:val="1"/>
    <w:qFormat/>
    <w:uiPriority w:val="0"/>
    <w:pPr>
      <w:ind w:left="1680" w:leftChars="800"/>
    </w:pPr>
    <w:rPr>
      <w:szCs w:val="24"/>
    </w:rPr>
  </w:style>
  <w:style w:type="paragraph" w:styleId="28">
    <w:name w:val="toc 3"/>
    <w:basedOn w:val="1"/>
    <w:next w:val="1"/>
    <w:qFormat/>
    <w:uiPriority w:val="0"/>
    <w:pPr>
      <w:ind w:left="840" w:leftChars="400"/>
    </w:pPr>
    <w:rPr>
      <w:szCs w:val="24"/>
    </w:rPr>
  </w:style>
  <w:style w:type="paragraph" w:styleId="29">
    <w:name w:val="Plain Text"/>
    <w:basedOn w:val="1"/>
    <w:link w:val="77"/>
    <w:unhideWhenUsed/>
    <w:qFormat/>
    <w:uiPriority w:val="0"/>
    <w:rPr>
      <w:rFonts w:ascii="宋体" w:hAnsi="Courier New"/>
    </w:rPr>
  </w:style>
  <w:style w:type="paragraph" w:styleId="30">
    <w:name w:val="toc 8"/>
    <w:basedOn w:val="1"/>
    <w:next w:val="1"/>
    <w:qFormat/>
    <w:uiPriority w:val="0"/>
    <w:pPr>
      <w:ind w:left="2940" w:leftChars="1400"/>
    </w:pPr>
    <w:rPr>
      <w:szCs w:val="24"/>
    </w:rPr>
  </w:style>
  <w:style w:type="paragraph" w:styleId="31">
    <w:name w:val="Date"/>
    <w:basedOn w:val="1"/>
    <w:next w:val="1"/>
    <w:link w:val="96"/>
    <w:qFormat/>
    <w:uiPriority w:val="0"/>
  </w:style>
  <w:style w:type="paragraph" w:styleId="32">
    <w:name w:val="Body Text Indent 2"/>
    <w:basedOn w:val="1"/>
    <w:link w:val="97"/>
    <w:qFormat/>
    <w:uiPriority w:val="0"/>
    <w:pPr>
      <w:ind w:firstLine="480" w:firstLineChars="200"/>
    </w:pPr>
    <w:rPr>
      <w:rFonts w:ascii="宋体" w:hAnsi="宋体"/>
      <w:color w:val="FF0000"/>
      <w:sz w:val="24"/>
      <w:szCs w:val="24"/>
    </w:rPr>
  </w:style>
  <w:style w:type="paragraph" w:styleId="33">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4">
    <w:name w:val="Balloon Text"/>
    <w:basedOn w:val="1"/>
    <w:link w:val="82"/>
    <w:unhideWhenUsed/>
    <w:qFormat/>
    <w:uiPriority w:val="0"/>
    <w:rPr>
      <w:sz w:val="18"/>
      <w:szCs w:val="18"/>
    </w:rPr>
  </w:style>
  <w:style w:type="paragraph" w:styleId="35">
    <w:name w:val="footer"/>
    <w:basedOn w:val="1"/>
    <w:link w:val="78"/>
    <w:qFormat/>
    <w:uiPriority w:val="99"/>
    <w:pPr>
      <w:tabs>
        <w:tab w:val="center" w:pos="4153"/>
        <w:tab w:val="right" w:pos="8306"/>
      </w:tabs>
      <w:snapToGrid w:val="0"/>
      <w:jc w:val="left"/>
    </w:pPr>
    <w:rPr>
      <w:sz w:val="18"/>
    </w:rPr>
  </w:style>
  <w:style w:type="paragraph" w:styleId="36">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7">
    <w:name w:val="toc 1"/>
    <w:basedOn w:val="1"/>
    <w:next w:val="1"/>
    <w:qFormat/>
    <w:uiPriority w:val="0"/>
    <w:rPr>
      <w:szCs w:val="24"/>
    </w:rPr>
  </w:style>
  <w:style w:type="paragraph" w:styleId="38">
    <w:name w:val="toc 4"/>
    <w:basedOn w:val="1"/>
    <w:next w:val="1"/>
    <w:qFormat/>
    <w:uiPriority w:val="0"/>
    <w:pPr>
      <w:ind w:left="1260" w:leftChars="600"/>
    </w:pPr>
    <w:rPr>
      <w:szCs w:val="24"/>
    </w:rPr>
  </w:style>
  <w:style w:type="paragraph" w:styleId="39">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0">
    <w:name w:val="List Number 5"/>
    <w:basedOn w:val="1"/>
    <w:semiHidden/>
    <w:unhideWhenUsed/>
    <w:qFormat/>
    <w:uiPriority w:val="99"/>
    <w:pPr>
      <w:numPr>
        <w:ilvl w:val="0"/>
        <w:numId w:val="2"/>
      </w:numPr>
    </w:pPr>
  </w:style>
  <w:style w:type="paragraph" w:styleId="41">
    <w:name w:val="toc 6"/>
    <w:basedOn w:val="1"/>
    <w:next w:val="1"/>
    <w:qFormat/>
    <w:uiPriority w:val="0"/>
    <w:pPr>
      <w:ind w:left="2100" w:leftChars="1000"/>
    </w:pPr>
    <w:rPr>
      <w:szCs w:val="24"/>
    </w:rPr>
  </w:style>
  <w:style w:type="paragraph" w:styleId="42">
    <w:name w:val="List 5"/>
    <w:basedOn w:val="1"/>
    <w:qFormat/>
    <w:uiPriority w:val="0"/>
    <w:pPr>
      <w:ind w:left="2100" w:hanging="420"/>
    </w:pPr>
    <w:rPr>
      <w:kern w:val="0"/>
      <w:position w:val="-6"/>
      <w:sz w:val="24"/>
    </w:rPr>
  </w:style>
  <w:style w:type="paragraph" w:styleId="43">
    <w:name w:val="Body Text Indent 3"/>
    <w:basedOn w:val="1"/>
    <w:link w:val="99"/>
    <w:qFormat/>
    <w:uiPriority w:val="0"/>
    <w:pPr>
      <w:spacing w:line="360" w:lineRule="atLeast"/>
      <w:ind w:left="420" w:firstLine="480"/>
    </w:pPr>
    <w:rPr>
      <w:rFonts w:ascii="宋体"/>
      <w:sz w:val="24"/>
      <w:szCs w:val="24"/>
    </w:rPr>
  </w:style>
  <w:style w:type="paragraph" w:styleId="44">
    <w:name w:val="toc 2"/>
    <w:basedOn w:val="1"/>
    <w:next w:val="1"/>
    <w:qFormat/>
    <w:uiPriority w:val="0"/>
    <w:pPr>
      <w:ind w:left="420" w:leftChars="200"/>
    </w:pPr>
    <w:rPr>
      <w:szCs w:val="24"/>
    </w:rPr>
  </w:style>
  <w:style w:type="paragraph" w:styleId="45">
    <w:name w:val="toc 9"/>
    <w:basedOn w:val="1"/>
    <w:next w:val="1"/>
    <w:qFormat/>
    <w:uiPriority w:val="0"/>
    <w:pPr>
      <w:ind w:left="3360" w:leftChars="1600"/>
    </w:pPr>
    <w:rPr>
      <w:szCs w:val="24"/>
    </w:rPr>
  </w:style>
  <w:style w:type="paragraph" w:styleId="46">
    <w:name w:val="Body Text 2"/>
    <w:basedOn w:val="1"/>
    <w:link w:val="100"/>
    <w:qFormat/>
    <w:uiPriority w:val="0"/>
    <w:rPr>
      <w:rFonts w:ascii="宋体"/>
      <w:b/>
      <w:bCs/>
      <w:color w:val="0000FF"/>
      <w:sz w:val="30"/>
      <w:szCs w:val="24"/>
    </w:rPr>
  </w:style>
  <w:style w:type="paragraph" w:styleId="47">
    <w:name w:val="List 4"/>
    <w:basedOn w:val="1"/>
    <w:qFormat/>
    <w:uiPriority w:val="0"/>
    <w:pPr>
      <w:ind w:left="1680" w:hanging="420"/>
    </w:pPr>
    <w:rPr>
      <w:kern w:val="0"/>
      <w:position w:val="-6"/>
      <w:sz w:val="24"/>
    </w:rPr>
  </w:style>
  <w:style w:type="paragraph" w:styleId="48">
    <w:name w:val="Message Header"/>
    <w:basedOn w:val="24"/>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49">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0">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1">
    <w:name w:val="index 1"/>
    <w:basedOn w:val="1"/>
    <w:next w:val="1"/>
    <w:qFormat/>
    <w:uiPriority w:val="0"/>
    <w:pPr>
      <w:adjustRightInd w:val="0"/>
      <w:spacing w:line="360" w:lineRule="atLeast"/>
      <w:jc w:val="left"/>
      <w:textAlignment w:val="baseline"/>
    </w:pPr>
    <w:rPr>
      <w:kern w:val="0"/>
      <w:sz w:val="24"/>
    </w:rPr>
  </w:style>
  <w:style w:type="paragraph" w:styleId="52">
    <w:name w:val="index 2"/>
    <w:basedOn w:val="1"/>
    <w:next w:val="1"/>
    <w:qFormat/>
    <w:uiPriority w:val="0"/>
    <w:pPr>
      <w:ind w:left="200" w:leftChars="200"/>
    </w:pPr>
    <w:rPr>
      <w:kern w:val="0"/>
      <w:position w:val="-6"/>
      <w:sz w:val="24"/>
    </w:rPr>
  </w:style>
  <w:style w:type="paragraph" w:styleId="53">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4">
    <w:name w:val="annotation subject"/>
    <w:basedOn w:val="21"/>
    <w:next w:val="21"/>
    <w:link w:val="103"/>
    <w:semiHidden/>
    <w:qFormat/>
    <w:uiPriority w:val="0"/>
    <w:rPr>
      <w:b/>
      <w:bCs/>
      <w:szCs w:val="24"/>
    </w:rPr>
  </w:style>
  <w:style w:type="paragraph" w:styleId="55">
    <w:name w:val="Body Text First Indent"/>
    <w:basedOn w:val="24"/>
    <w:link w:val="146"/>
    <w:qFormat/>
    <w:uiPriority w:val="0"/>
    <w:pPr>
      <w:spacing w:after="120"/>
      <w:ind w:firstLine="420" w:firstLineChars="100"/>
    </w:pPr>
    <w:rPr>
      <w:rFonts w:hAnsi="Times New Roman"/>
      <w:color w:val="auto"/>
      <w:szCs w:val="20"/>
    </w:rPr>
  </w:style>
  <w:style w:type="paragraph" w:styleId="56">
    <w:name w:val="Body Text First Indent 2"/>
    <w:basedOn w:val="25"/>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8">
    <w:name w:val="Table Grid"/>
    <w:basedOn w:val="57"/>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bCs/>
    </w:rPr>
  </w:style>
  <w:style w:type="character" w:styleId="61">
    <w:name w:val="page number"/>
    <w:basedOn w:val="59"/>
    <w:unhideWhenUsed/>
    <w:qFormat/>
    <w:uiPriority w:val="0"/>
    <w:rPr>
      <w:kern w:val="2"/>
      <w:sz w:val="21"/>
      <w:szCs w:val="21"/>
    </w:rPr>
  </w:style>
  <w:style w:type="character" w:styleId="62">
    <w:name w:val="FollowedHyperlink"/>
    <w:qFormat/>
    <w:uiPriority w:val="0"/>
    <w:rPr>
      <w:color w:val="800080"/>
      <w:u w:val="single"/>
    </w:rPr>
  </w:style>
  <w:style w:type="character" w:styleId="63">
    <w:name w:val="Hyperlink"/>
    <w:basedOn w:val="59"/>
    <w:unhideWhenUsed/>
    <w:qFormat/>
    <w:uiPriority w:val="0"/>
    <w:rPr>
      <w:color w:val="0563C1" w:themeColor="hyperlink"/>
      <w:u w:val="single"/>
      <w14:textFill>
        <w14:solidFill>
          <w14:schemeClr w14:val="hlink"/>
        </w14:solidFill>
      </w14:textFill>
    </w:rPr>
  </w:style>
  <w:style w:type="character" w:styleId="64">
    <w:name w:val="annotation reference"/>
    <w:qFormat/>
    <w:uiPriority w:val="0"/>
    <w:rPr>
      <w:sz w:val="21"/>
      <w:szCs w:val="21"/>
    </w:rPr>
  </w:style>
  <w:style w:type="paragraph" w:customStyle="1" w:styleId="65">
    <w:name w:val="01 正文"/>
    <w:basedOn w:val="1"/>
    <w:qFormat/>
    <w:uiPriority w:val="0"/>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59"/>
    <w:link w:val="2"/>
    <w:qFormat/>
    <w:uiPriority w:val="0"/>
    <w:rPr>
      <w:kern w:val="2"/>
      <w:sz w:val="28"/>
    </w:rPr>
  </w:style>
  <w:style w:type="character" w:customStyle="1" w:styleId="69">
    <w:name w:val="标题 2 字符"/>
    <w:basedOn w:val="59"/>
    <w:link w:val="3"/>
    <w:qFormat/>
    <w:uiPriority w:val="0"/>
    <w:rPr>
      <w:rFonts w:ascii="Arial" w:hAnsi="Arial" w:eastAsia="黑体"/>
      <w:b/>
      <w:sz w:val="32"/>
    </w:rPr>
  </w:style>
  <w:style w:type="character" w:customStyle="1" w:styleId="70">
    <w:name w:val="标题 3 字符"/>
    <w:basedOn w:val="59"/>
    <w:link w:val="4"/>
    <w:qFormat/>
    <w:uiPriority w:val="0"/>
    <w:rPr>
      <w:b/>
      <w:sz w:val="32"/>
    </w:rPr>
  </w:style>
  <w:style w:type="character" w:customStyle="1" w:styleId="71">
    <w:name w:val="标题 4 字符"/>
    <w:basedOn w:val="59"/>
    <w:link w:val="5"/>
    <w:qFormat/>
    <w:uiPriority w:val="0"/>
    <w:rPr>
      <w:rFonts w:ascii="Arial" w:hAnsi="Arial" w:eastAsia="黑体"/>
      <w:b/>
      <w:sz w:val="28"/>
    </w:rPr>
  </w:style>
  <w:style w:type="character" w:customStyle="1" w:styleId="72">
    <w:name w:val="标题 5 字符"/>
    <w:basedOn w:val="59"/>
    <w:link w:val="6"/>
    <w:qFormat/>
    <w:uiPriority w:val="0"/>
    <w:rPr>
      <w:b/>
      <w:sz w:val="28"/>
    </w:rPr>
  </w:style>
  <w:style w:type="character" w:customStyle="1" w:styleId="73">
    <w:name w:val="标题 6 字符"/>
    <w:basedOn w:val="59"/>
    <w:link w:val="7"/>
    <w:qFormat/>
    <w:uiPriority w:val="0"/>
    <w:rPr>
      <w:rFonts w:ascii="Arial" w:hAnsi="Arial" w:eastAsia="黑体"/>
      <w:b/>
      <w:sz w:val="24"/>
    </w:rPr>
  </w:style>
  <w:style w:type="character" w:customStyle="1" w:styleId="74">
    <w:name w:val="标题 7 字符"/>
    <w:basedOn w:val="59"/>
    <w:link w:val="8"/>
    <w:qFormat/>
    <w:uiPriority w:val="0"/>
    <w:rPr>
      <w:b/>
      <w:sz w:val="24"/>
    </w:rPr>
  </w:style>
  <w:style w:type="character" w:customStyle="1" w:styleId="75">
    <w:name w:val="标题 8 字符"/>
    <w:basedOn w:val="59"/>
    <w:link w:val="9"/>
    <w:qFormat/>
    <w:uiPriority w:val="0"/>
    <w:rPr>
      <w:rFonts w:ascii="Arial" w:hAnsi="Arial" w:eastAsia="黑体"/>
      <w:sz w:val="24"/>
    </w:rPr>
  </w:style>
  <w:style w:type="character" w:customStyle="1" w:styleId="76">
    <w:name w:val="标题 9 字符"/>
    <w:basedOn w:val="59"/>
    <w:link w:val="10"/>
    <w:qFormat/>
    <w:uiPriority w:val="0"/>
    <w:rPr>
      <w:rFonts w:ascii="Arial" w:hAnsi="Arial" w:eastAsia="黑体"/>
      <w:sz w:val="24"/>
    </w:rPr>
  </w:style>
  <w:style w:type="character" w:customStyle="1" w:styleId="77">
    <w:name w:val="纯文本 字符"/>
    <w:link w:val="29"/>
    <w:qFormat/>
    <w:uiPriority w:val="0"/>
    <w:rPr>
      <w:rFonts w:ascii="宋体" w:hAnsi="Courier New"/>
      <w:kern w:val="2"/>
      <w:sz w:val="21"/>
    </w:rPr>
  </w:style>
  <w:style w:type="character" w:customStyle="1" w:styleId="78">
    <w:name w:val="页脚 字符"/>
    <w:basedOn w:val="59"/>
    <w:link w:val="35"/>
    <w:qFormat/>
    <w:uiPriority w:val="99"/>
    <w:rPr>
      <w:kern w:val="2"/>
      <w:sz w:val="18"/>
    </w:rPr>
  </w:style>
  <w:style w:type="character" w:customStyle="1" w:styleId="79">
    <w:name w:val="页眉 字符"/>
    <w:link w:val="36"/>
    <w:qFormat/>
    <w:uiPriority w:val="0"/>
    <w:rPr>
      <w:kern w:val="2"/>
      <w:sz w:val="18"/>
    </w:rPr>
  </w:style>
  <w:style w:type="character" w:customStyle="1" w:styleId="80">
    <w:name w:val="标题 字符"/>
    <w:link w:val="53"/>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59"/>
    <w:link w:val="34"/>
    <w:qFormat/>
    <w:uiPriority w:val="0"/>
    <w:rPr>
      <w:kern w:val="2"/>
      <w:sz w:val="18"/>
      <w:szCs w:val="18"/>
    </w:rPr>
  </w:style>
  <w:style w:type="character" w:customStyle="1" w:styleId="83">
    <w:name w:val="正文缩进 字符"/>
    <w:link w:val="17"/>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59"/>
    <w:link w:val="24"/>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5"/>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19"/>
    <w:qFormat/>
    <w:uiPriority w:val="0"/>
    <w:rPr>
      <w:rFonts w:ascii="宋体"/>
      <w:kern w:val="2"/>
      <w:sz w:val="18"/>
      <w:szCs w:val="18"/>
    </w:rPr>
  </w:style>
  <w:style w:type="character" w:customStyle="1" w:styleId="92">
    <w:name w:val="文档结构图 字符"/>
    <w:basedOn w:val="59"/>
    <w:qFormat/>
    <w:uiPriority w:val="0"/>
    <w:rPr>
      <w:rFonts w:ascii="Microsoft YaHei UI" w:eastAsia="Microsoft YaHei UI"/>
      <w:kern w:val="2"/>
      <w:sz w:val="18"/>
      <w:szCs w:val="18"/>
    </w:rPr>
  </w:style>
  <w:style w:type="character" w:customStyle="1" w:styleId="93">
    <w:name w:val="批注文字 字符"/>
    <w:basedOn w:val="59"/>
    <w:link w:val="21"/>
    <w:qFormat/>
    <w:uiPriority w:val="0"/>
    <w:rPr>
      <w:kern w:val="2"/>
      <w:sz w:val="21"/>
    </w:rPr>
  </w:style>
  <w:style w:type="character" w:customStyle="1" w:styleId="94">
    <w:name w:val="正文文本缩进 字符"/>
    <w:basedOn w:val="59"/>
    <w:link w:val="25"/>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59"/>
    <w:link w:val="31"/>
    <w:qFormat/>
    <w:uiPriority w:val="0"/>
    <w:rPr>
      <w:kern w:val="2"/>
      <w:sz w:val="21"/>
    </w:rPr>
  </w:style>
  <w:style w:type="character" w:customStyle="1" w:styleId="97">
    <w:name w:val="正文文本缩进 2 字符"/>
    <w:basedOn w:val="59"/>
    <w:link w:val="32"/>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59"/>
    <w:link w:val="43"/>
    <w:qFormat/>
    <w:uiPriority w:val="0"/>
    <w:rPr>
      <w:rFonts w:ascii="宋体"/>
      <w:kern w:val="2"/>
      <w:sz w:val="24"/>
      <w:szCs w:val="24"/>
    </w:rPr>
  </w:style>
  <w:style w:type="character" w:customStyle="1" w:styleId="100">
    <w:name w:val="正文文本 2 字符"/>
    <w:basedOn w:val="59"/>
    <w:link w:val="46"/>
    <w:qFormat/>
    <w:uiPriority w:val="0"/>
    <w:rPr>
      <w:rFonts w:ascii="宋体"/>
      <w:b/>
      <w:bCs/>
      <w:color w:val="0000FF"/>
      <w:kern w:val="2"/>
      <w:sz w:val="30"/>
      <w:szCs w:val="24"/>
    </w:rPr>
  </w:style>
  <w:style w:type="character" w:customStyle="1" w:styleId="101">
    <w:name w:val="HTML 预设格式 字符1"/>
    <w:link w:val="49"/>
    <w:qFormat/>
    <w:uiPriority w:val="99"/>
    <w:rPr>
      <w:rFonts w:ascii="宋体" w:hAnsi="宋体" w:cs="宋体"/>
      <w:sz w:val="24"/>
      <w:szCs w:val="24"/>
    </w:rPr>
  </w:style>
  <w:style w:type="character" w:customStyle="1" w:styleId="102">
    <w:name w:val="HTML 预设格式 字符"/>
    <w:basedOn w:val="59"/>
    <w:semiHidden/>
    <w:qFormat/>
    <w:uiPriority w:val="99"/>
    <w:rPr>
      <w:rFonts w:ascii="Courier New" w:hAnsi="Courier New" w:cs="Courier New"/>
      <w:kern w:val="2"/>
    </w:rPr>
  </w:style>
  <w:style w:type="character" w:customStyle="1" w:styleId="103">
    <w:name w:val="批注主题 字符"/>
    <w:basedOn w:val="93"/>
    <w:link w:val="54"/>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59"/>
    <w:link w:val="39"/>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5"/>
    <w:qFormat/>
    <w:uiPriority w:val="0"/>
    <w:rPr>
      <w:rFonts w:ascii="宋体" w:hAnsi="宋体"/>
      <w:color w:val="0000FF"/>
      <w:kern w:val="2"/>
      <w:sz w:val="24"/>
      <w:szCs w:val="24"/>
    </w:rPr>
  </w:style>
  <w:style w:type="character" w:customStyle="1" w:styleId="147">
    <w:name w:val="标题 1 Char1"/>
    <w:basedOn w:val="59"/>
    <w:qFormat/>
    <w:uiPriority w:val="0"/>
    <w:rPr>
      <w:rFonts w:eastAsia="宋体"/>
      <w:b/>
      <w:bCs/>
      <w:color w:val="000000"/>
      <w:kern w:val="44"/>
      <w:sz w:val="24"/>
      <w:szCs w:val="32"/>
      <w:lang w:val="en-US" w:eastAsia="zh-CN" w:bidi="ar-SA"/>
    </w:rPr>
  </w:style>
  <w:style w:type="character" w:customStyle="1" w:styleId="148">
    <w:name w:val="标题 2 Char1"/>
    <w:basedOn w:val="59"/>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59"/>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59"/>
    <w:link w:val="22"/>
    <w:qFormat/>
    <w:uiPriority w:val="0"/>
    <w:rPr>
      <w:kern w:val="2"/>
      <w:sz w:val="16"/>
      <w:szCs w:val="16"/>
    </w:rPr>
  </w:style>
  <w:style w:type="character" w:customStyle="1" w:styleId="205">
    <w:name w:val="信息标题 字符"/>
    <w:basedOn w:val="59"/>
    <w:link w:val="48"/>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1"/>
    <w:next w:val="51"/>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59"/>
    <w:link w:val="33"/>
    <w:qFormat/>
    <w:uiPriority w:val="0"/>
    <w:rPr>
      <w:rFonts w:ascii="宋体"/>
      <w:position w:val="-6"/>
      <w:sz w:val="24"/>
    </w:rPr>
  </w:style>
  <w:style w:type="character" w:customStyle="1" w:styleId="241">
    <w:name w:val="正文文本首行缩进 2 字符"/>
    <w:basedOn w:val="94"/>
    <w:link w:val="56"/>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7"/>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7"/>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4"/>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 w:type="paragraph" w:customStyle="1" w:styleId="311">
    <w:name w:val="普通标题"/>
    <w:basedOn w:val="1"/>
    <w:qFormat/>
    <w:uiPriority w:val="0"/>
    <w:pPr>
      <w:widowControl w:val="0"/>
      <w:tabs>
        <w:tab w:val="left" w:pos="851"/>
      </w:tabs>
      <w:adjustRightInd/>
      <w:snapToGrid/>
      <w:spacing w:after="0"/>
      <w:jc w:val="both"/>
      <w:outlineLvl w:val="2"/>
    </w:pPr>
    <w:rPr>
      <w:rFonts w:ascii="Times New Roman" w:hAnsi="Times New Roman" w:eastAsia="宋体" w:cs="Times New Roman"/>
      <w:kern w:val="2"/>
      <w:sz w:val="21"/>
      <w:szCs w:val="24"/>
    </w:rPr>
  </w:style>
  <w:style w:type="paragraph" w:customStyle="1" w:styleId="312">
    <w:name w:val="_Style 2"/>
    <w:basedOn w:val="2"/>
    <w:qFormat/>
    <w:uiPriority w:val="0"/>
    <w:pPr>
      <w:widowControl/>
      <w:adjustRightInd/>
      <w:spacing w:before="480" w:beforeLines="0" w:after="0" w:afterLines="0" w:line="276" w:lineRule="auto"/>
      <w:textAlignment w:val="auto"/>
      <w:outlineLvl w:val="9"/>
    </w:pPr>
    <w:rPr>
      <w:rFonts w:ascii="Cambria" w:hAnsi="Cambria" w:eastAsia="宋体" w:cs="Times New Roman"/>
      <w:color w:val="365F91"/>
      <w:kern w:val="0"/>
      <w:sz w:val="28"/>
      <w:szCs w:val="28"/>
    </w:rPr>
  </w:style>
  <w:style w:type="paragraph" w:customStyle="1" w:styleId="313">
    <w:name w:val="论文正文"/>
    <w:basedOn w:val="314"/>
    <w:qFormat/>
    <w:uiPriority w:val="0"/>
    <w:rPr>
      <w:snapToGrid w:val="0"/>
    </w:rPr>
  </w:style>
  <w:style w:type="paragraph" w:customStyle="1" w:styleId="314">
    <w:name w:val="主要内容"/>
    <w:basedOn w:val="1"/>
    <w:qFormat/>
    <w:uiPriority w:val="0"/>
    <w:pPr>
      <w:spacing w:line="400" w:lineRule="exact"/>
      <w:ind w:firstLine="200" w:firstLineChars="200"/>
    </w:pPr>
    <w:rPr>
      <w:rFonts w:ascii="Times New Roman" w:hAnsi="Times New Roman" w:eastAsia="宋体"/>
      <w:sz w:val="24"/>
      <w:shd w:val="clear" w:color="auto" w:fill="FFFFFF"/>
    </w:rPr>
  </w:style>
  <w:style w:type="paragraph" w:customStyle="1" w:styleId="315">
    <w:name w:val="表"/>
    <w:basedOn w:val="1"/>
    <w:qFormat/>
    <w:uiPriority w:val="0"/>
    <w:pPr>
      <w:jc w:val="center"/>
    </w:pPr>
    <w:rPr>
      <w:rFonts w:ascii="Times New Roman" w:hAnsi="Times New Roman" w:eastAsia="宋体"/>
      <w:b/>
      <w:szCs w:val="21"/>
    </w:rPr>
  </w:style>
  <w:style w:type="paragraph" w:customStyle="1" w:styleId="316">
    <w:name w:val="MTDisplayEquation"/>
    <w:basedOn w:val="1"/>
    <w:next w:val="1"/>
    <w:qFormat/>
    <w:uiPriority w:val="0"/>
    <w:pPr>
      <w:tabs>
        <w:tab w:val="center" w:pos="4160"/>
        <w:tab w:val="right" w:pos="8300"/>
      </w:tabs>
      <w:spacing w:line="360" w:lineRule="auto"/>
      <w:ind w:firstLine="420" w:firstLineChars="200"/>
    </w:pPr>
    <w:rPr>
      <w:rFonts w:ascii="Times New Roman" w:hAnsi="Times New Roman" w:eastAsiaTheme="minorEastAsia"/>
    </w:rPr>
  </w:style>
  <w:style w:type="paragraph" w:customStyle="1" w:styleId="317">
    <w:name w:val="列表段落1"/>
    <w:basedOn w:val="1"/>
    <w:qFormat/>
    <w:uiPriority w:val="34"/>
    <w:pPr>
      <w:ind w:firstLine="420" w:firstLineChars="200"/>
    </w:pPr>
    <w:rPr>
      <w:rFonts w:eastAsia="宋体" w:cs="宋体"/>
    </w:rPr>
  </w:style>
  <w:style w:type="paragraph" w:customStyle="1" w:styleId="31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19">
    <w:name w:val="Text"/>
    <w:qFormat/>
    <w:uiPriority w:val="0"/>
    <w:pPr>
      <w:spacing w:line="315" w:lineRule="auto"/>
    </w:pPr>
    <w:rPr>
      <w:rFonts w:ascii="宋体" w:hAnsi="宋体" w:eastAsia="宋体" w:cs="宋体"/>
      <w:color w:val="000000"/>
      <w:sz w:val="21"/>
      <w:lang w:val="en-US" w:eastAsia="en-US" w:bidi="ar-SA"/>
    </w:rPr>
  </w:style>
  <w:style w:type="paragraph" w:customStyle="1" w:styleId="320">
    <w:name w:val="TOC 标题1"/>
    <w:basedOn w:val="2"/>
    <w:next w:val="1"/>
    <w:unhideWhenUsed/>
    <w:qFormat/>
    <w:uiPriority w:val="39"/>
    <w:pPr>
      <w:widowControl/>
      <w:autoSpaceDE/>
      <w:autoSpaceDN/>
      <w:spacing w:before="240" w:after="0" w:line="259" w:lineRule="auto"/>
      <w:jc w:val="left"/>
      <w:outlineLvl w:val="9"/>
    </w:pPr>
    <w:rPr>
      <w:rFonts w:asciiTheme="majorHAnsi" w:hAnsiTheme="majorHAnsi" w:eastAsiaTheme="majorEastAsia" w:cstheme="majorBidi"/>
      <w:color w:val="2E75B6" w:themeColor="accent1" w:themeShade="BF"/>
      <w:kern w:val="0"/>
      <w:sz w:val="32"/>
      <w:szCs w:val="32"/>
      <w:lang w:val="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39</Pages>
  <Words>13016</Words>
  <Characters>13681</Characters>
  <Lines>97</Lines>
  <Paragraphs>27</Paragraphs>
  <TotalTime>8</TotalTime>
  <ScaleCrop>false</ScaleCrop>
  <LinksUpToDate>false</LinksUpToDate>
  <CharactersWithSpaces>14705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2026-08-04T09:39:15Z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845D1CFFC95747C2B9399FE6602AD881_13</vt:lpwstr>
  </property>
</Properties>
</file>