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FA450F">
      <w:pPr>
        <w:spacing w:line="500" w:lineRule="exact"/>
        <w:jc w:val="center"/>
        <w:rPr>
          <w:rFonts w:hint="eastAsia" w:asciiTheme="minorEastAsia" w:hAnsiTheme="minorEastAsia" w:eastAsiaTheme="minorEastAsia"/>
          <w:b/>
          <w:bCs/>
          <w:sz w:val="44"/>
          <w:szCs w:val="44"/>
        </w:rPr>
      </w:pPr>
      <w:r>
        <w:rPr>
          <w:rFonts w:hint="eastAsia" w:asciiTheme="minorEastAsia" w:hAnsiTheme="minorEastAsia" w:eastAsiaTheme="minorEastAsia"/>
          <w:b/>
          <w:bCs/>
          <w:sz w:val="44"/>
          <w:szCs w:val="44"/>
        </w:rPr>
        <w:t>招标文件</w:t>
      </w:r>
    </w:p>
    <w:p w14:paraId="6206A56E">
      <w:pPr>
        <w:spacing w:line="500" w:lineRule="exact"/>
        <w:jc w:val="center"/>
        <w:rPr>
          <w:rFonts w:hint="eastAsia" w:asciiTheme="minorEastAsia" w:hAnsiTheme="minorEastAsia" w:eastAsiaTheme="minorEastAsia"/>
          <w:b/>
          <w:bCs/>
          <w:sz w:val="44"/>
          <w:szCs w:val="44"/>
        </w:rPr>
      </w:pPr>
    </w:p>
    <w:p w14:paraId="448B194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各相关单位：</w:t>
      </w:r>
    </w:p>
    <w:p w14:paraId="249D8D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rPr>
        <w:t>万基控股集团有限公司</w:t>
      </w:r>
      <w:r>
        <w:rPr>
          <w:rFonts w:hint="eastAsia" w:ascii="仿宋" w:hAnsi="仿宋" w:eastAsia="仿宋" w:cs="仿宋"/>
          <w:sz w:val="32"/>
          <w:szCs w:val="32"/>
          <w:lang w:val="en-US" w:eastAsia="zh-CN"/>
        </w:rPr>
        <w:t>经营管理部招标办</w:t>
      </w:r>
      <w:r>
        <w:rPr>
          <w:rFonts w:hint="eastAsia" w:ascii="仿宋" w:hAnsi="仿宋" w:eastAsia="仿宋" w:cs="仿宋"/>
          <w:sz w:val="32"/>
          <w:szCs w:val="32"/>
        </w:rPr>
        <w:t>拟对</w:t>
      </w:r>
      <w:r>
        <w:rPr>
          <w:rFonts w:hint="eastAsia" w:ascii="仿宋" w:hAnsi="仿宋" w:eastAsia="仿宋" w:cs="仿宋"/>
          <w:sz w:val="32"/>
          <w:szCs w:val="32"/>
          <w:lang w:val="en-US" w:eastAsia="zh-CN"/>
        </w:rPr>
        <w:t>万基宏远电力全厂起重设备年度维保（2年）项</w:t>
      </w:r>
      <w:r>
        <w:rPr>
          <w:rFonts w:hint="eastAsia" w:ascii="仿宋" w:hAnsi="仿宋" w:eastAsia="仿宋" w:cs="仿宋"/>
          <w:sz w:val="32"/>
          <w:szCs w:val="32"/>
          <w:highlight w:val="none"/>
          <w:lang w:val="en-US" w:eastAsia="zh-CN"/>
        </w:rPr>
        <w:t>目【招标编号：WJWZ-(2026)08001】进行公开招标，望拟投标单位在规定时间内投标。投标人在本次投标中若发现违规违纪问题可直接向招标</w:t>
      </w:r>
      <w:r>
        <w:rPr>
          <w:rFonts w:hint="eastAsia" w:ascii="仿宋" w:hAnsi="仿宋" w:eastAsia="仿宋" w:cs="仿宋"/>
          <w:sz w:val="32"/>
          <w:szCs w:val="32"/>
          <w:lang w:val="en-US" w:eastAsia="zh-CN"/>
        </w:rPr>
        <w:t>单位纪委举报，举报电话：</w:t>
      </w:r>
      <w:r>
        <w:rPr>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0379-67333039。 </w:t>
      </w:r>
    </w:p>
    <w:p w14:paraId="08117CB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开标</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时间：2026年8月12日10:00（北京时间）</w:t>
      </w:r>
    </w:p>
    <w:p w14:paraId="396EB0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开标地点：洛阳市新安县产业集聚区万基大厦四楼开标室</w:t>
      </w:r>
    </w:p>
    <w:p w14:paraId="601F329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highlight w:val="yellow"/>
          <w:lang w:val="en-US" w:eastAsia="zh-CN"/>
        </w:rPr>
      </w:pPr>
      <w:r>
        <w:rPr>
          <w:rFonts w:hint="eastAsia" w:ascii="仿宋" w:hAnsi="仿宋" w:eastAsia="仿宋" w:cs="仿宋"/>
          <w:sz w:val="32"/>
          <w:szCs w:val="32"/>
          <w:lang w:val="en-US" w:eastAsia="zh-CN"/>
        </w:rPr>
        <w:t>资质审验及报名截止时</w:t>
      </w:r>
      <w:r>
        <w:rPr>
          <w:rFonts w:hint="eastAsia" w:ascii="仿宋" w:hAnsi="仿宋" w:eastAsia="仿宋" w:cs="仿宋"/>
          <w:sz w:val="32"/>
          <w:szCs w:val="32"/>
          <w:highlight w:val="none"/>
          <w:lang w:val="en-US" w:eastAsia="zh-CN"/>
        </w:rPr>
        <w:t>间：2026年8月11日18时前</w:t>
      </w:r>
    </w:p>
    <w:p w14:paraId="27D74B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招标联系人：李  煜 13939930992  </w:t>
      </w:r>
    </w:p>
    <w:p w14:paraId="5E86B2C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技术联系人：邓小青 13838802864</w:t>
      </w:r>
    </w:p>
    <w:p w14:paraId="1EC65D4F">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一、投标须知</w:t>
      </w:r>
    </w:p>
    <w:p w14:paraId="49A06A7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标的物：宏远电力全厂起重设备年度维保（2年）项目。</w:t>
      </w:r>
    </w:p>
    <w:p w14:paraId="6D9747C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w:t>
      </w:r>
      <w:r>
        <w:rPr>
          <w:rFonts w:hint="eastAsia" w:ascii="仿宋" w:hAnsi="仿宋" w:eastAsia="仿宋" w:cs="仿宋"/>
          <w:b w:val="0"/>
          <w:bCs w:val="0"/>
          <w:color w:val="000000" w:themeColor="text1"/>
          <w:sz w:val="32"/>
          <w:szCs w:val="32"/>
          <w14:textFill>
            <w14:solidFill>
              <w14:schemeClr w14:val="tx1"/>
            </w14:solidFill>
          </w14:textFill>
        </w:rPr>
        <w:t>招标方式：公开招标。本次招标采用一次性报价、现场开标的方式开标。</w:t>
      </w:r>
    </w:p>
    <w:p w14:paraId="4927F3C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3、最高投标限价：100万元（50万/年），报价超出限价不予评标。</w:t>
      </w:r>
    </w:p>
    <w:p w14:paraId="4E85F68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投标人应编制投标文件正本1份</w:t>
      </w:r>
      <w:r>
        <w:rPr>
          <w:rFonts w:hint="eastAsia" w:ascii="仿宋" w:hAnsi="仿宋" w:eastAsia="仿宋" w:cs="仿宋"/>
          <w:sz w:val="32"/>
          <w:szCs w:val="32"/>
          <w:lang w:val="en-US" w:eastAsia="zh-CN"/>
        </w:rPr>
        <w:t>+</w:t>
      </w:r>
      <w:r>
        <w:rPr>
          <w:rFonts w:hint="eastAsia" w:ascii="仿宋" w:hAnsi="仿宋" w:eastAsia="仿宋" w:cs="仿宋"/>
          <w:sz w:val="32"/>
          <w:szCs w:val="32"/>
        </w:rPr>
        <w:t>副本</w:t>
      </w:r>
      <w:r>
        <w:rPr>
          <w:rFonts w:hint="eastAsia" w:ascii="仿宋" w:hAnsi="仿宋" w:eastAsia="仿宋" w:cs="仿宋"/>
          <w:sz w:val="32"/>
          <w:szCs w:val="32"/>
          <w:lang w:val="en-US" w:eastAsia="zh-CN"/>
        </w:rPr>
        <w:t>2</w:t>
      </w:r>
      <w:r>
        <w:rPr>
          <w:rFonts w:hint="eastAsia" w:ascii="仿宋" w:hAnsi="仿宋" w:eastAsia="仿宋" w:cs="仿宋"/>
          <w:sz w:val="32"/>
          <w:szCs w:val="32"/>
        </w:rPr>
        <w:t>份</w:t>
      </w:r>
      <w:r>
        <w:rPr>
          <w:rFonts w:hint="eastAsia" w:ascii="仿宋" w:hAnsi="仿宋" w:eastAsia="仿宋" w:cs="仿宋"/>
          <w:sz w:val="32"/>
          <w:szCs w:val="32"/>
          <w:lang w:val="en-US" w:eastAsia="zh-CN"/>
        </w:rPr>
        <w:t>+电子1份</w:t>
      </w:r>
      <w:r>
        <w:rPr>
          <w:rFonts w:hint="eastAsia" w:ascii="仿宋" w:hAnsi="仿宋" w:eastAsia="仿宋" w:cs="仿宋"/>
          <w:sz w:val="32"/>
          <w:szCs w:val="32"/>
        </w:rPr>
        <w:t>，每套投标文件须清楚地标明“正本”或“副本”。若正本和副本不符，以正本为准。详细分项报价做入标书商务卷，投标报价单（见附件</w:t>
      </w:r>
      <w:r>
        <w:rPr>
          <w:rFonts w:hint="eastAsia" w:ascii="仿宋" w:hAnsi="仿宋" w:eastAsia="仿宋" w:cs="仿宋"/>
          <w:sz w:val="32"/>
          <w:szCs w:val="32"/>
          <w:lang w:val="en-US" w:eastAsia="zh-CN"/>
        </w:rPr>
        <w:t>4</w:t>
      </w:r>
      <w:r>
        <w:rPr>
          <w:rFonts w:hint="eastAsia" w:ascii="仿宋" w:hAnsi="仿宋" w:eastAsia="仿宋" w:cs="仿宋"/>
          <w:sz w:val="32"/>
          <w:szCs w:val="32"/>
        </w:rPr>
        <w:t>）请单独密封，便于唱标。</w:t>
      </w:r>
    </w:p>
    <w:p w14:paraId="5D4A29A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、资质要求：</w:t>
      </w:r>
    </w:p>
    <w:p w14:paraId="46E8B83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单位必须是在中华人民共和国境内注册具有独立承担民事责任能力的法人或其他组织，营业执照经营范围具有起重设备相关制造、销售、维修技术服务等范围，具有特种设备生产许可证等标的物相关经营资质及制造等能力。</w:t>
      </w:r>
    </w:p>
    <w:p w14:paraId="3693680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有良好的银行资信和商业信誉，没有处于被责令停业，财产被接管、冻结，破产状态；投标人在人员、技术、设备、资金方面具有完成本项目合同的能力。如果国家有强制性要求的资质文件，参标单位必须提供。</w:t>
      </w:r>
    </w:p>
    <w:p w14:paraId="274CC12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3）投标单位需提供同类行业相近的业绩及有效的扫描件业绩合同（不少于三份）。</w:t>
      </w:r>
    </w:p>
    <w:p w14:paraId="5116DF6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6、资质审查：</w:t>
      </w:r>
    </w:p>
    <w:p w14:paraId="422287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1）资格预审：</w:t>
      </w:r>
      <w:r>
        <w:rPr>
          <w:rFonts w:hint="eastAsia" w:ascii="仿宋" w:hAnsi="仿宋" w:eastAsia="仿宋" w:cs="仿宋"/>
          <w:b w:val="0"/>
          <w:bCs w:val="0"/>
          <w:color w:val="000000"/>
          <w:sz w:val="32"/>
          <w:szCs w:val="32"/>
          <w:lang w:val="en-US" w:eastAsia="zh-CN"/>
        </w:rPr>
        <w:t>新进供应商请在万基官网招采平台上注册为合格供应商，审核通过后才能正常参与万基招标及合同签订等业务。注册供应商如有疑问请联系招标人，审核结果以最终通过万基控股集团供应商管理库准入</w:t>
      </w:r>
      <w:r>
        <w:rPr>
          <w:rFonts w:hint="eastAsia" w:ascii="仿宋" w:hAnsi="仿宋" w:eastAsia="仿宋" w:cs="仿宋"/>
          <w:b w:val="0"/>
          <w:bCs w:val="0"/>
          <w:color w:val="000000"/>
          <w:sz w:val="32"/>
          <w:szCs w:val="32"/>
          <w:highlight w:val="none"/>
          <w:lang w:val="en-US" w:eastAsia="zh-CN"/>
        </w:rPr>
        <w:t>为准。已在库的供应商需提供相关业绩证明。资质预审截止日期：</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2026年8月11日18时前，逾期未审</w:t>
      </w:r>
      <w:r>
        <w:rPr>
          <w:rFonts w:hint="eastAsia" w:ascii="仿宋" w:hAnsi="仿宋" w:eastAsia="仿宋" w:cs="仿宋"/>
          <w:b w:val="0"/>
          <w:bCs w:val="0"/>
          <w:color w:val="000000" w:themeColor="text1"/>
          <w:sz w:val="32"/>
          <w:szCs w:val="32"/>
          <w:lang w:val="en-US" w:eastAsia="zh-CN"/>
          <w14:textFill>
            <w14:solidFill>
              <w14:schemeClr w14:val="tx1"/>
            </w14:solidFill>
          </w14:textFill>
        </w:rPr>
        <w:t>者不得参与本次招标；</w:t>
      </w:r>
    </w:p>
    <w:p w14:paraId="3109179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2）资格后审：即在评标过程中评标小组成员共同进行审查；</w:t>
      </w:r>
    </w:p>
    <w:p w14:paraId="4B65112E">
      <w:pPr>
        <w:keepNext w:val="0"/>
        <w:keepLines w:val="0"/>
        <w:pageBreakBefore w:val="0"/>
        <w:widowControl w:val="0"/>
        <w:kinsoku/>
        <w:wordWrap/>
        <w:overflowPunct/>
        <w:topLinePunct w:val="0"/>
        <w:autoSpaceDE/>
        <w:autoSpaceDN/>
        <w:bidi w:val="0"/>
        <w:adjustRightInd/>
        <w:snapToGrid/>
        <w:spacing w:before="62" w:beforeLines="20" w:after="62" w:afterLines="20"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7、</w:t>
      </w:r>
      <w:r>
        <w:rPr>
          <w:rFonts w:hint="eastAsia" w:ascii="仿宋" w:hAnsi="仿宋" w:eastAsia="仿宋" w:cs="仿宋"/>
          <w:sz w:val="32"/>
          <w:szCs w:val="32"/>
        </w:rPr>
        <w:t>投标保证金：各投标人在开标前须向业主单位现场财务缴纳投标保证金人民币</w:t>
      </w:r>
      <w:r>
        <w:rPr>
          <w:rFonts w:hint="eastAsia" w:ascii="仿宋" w:hAnsi="仿宋" w:eastAsia="仿宋" w:cs="仿宋"/>
          <w:sz w:val="32"/>
          <w:szCs w:val="32"/>
          <w:lang w:val="en-US" w:eastAsia="zh-CN"/>
        </w:rPr>
        <w:t>壹</w:t>
      </w:r>
      <w:r>
        <w:rPr>
          <w:rFonts w:hint="eastAsia" w:ascii="仿宋" w:hAnsi="仿宋" w:eastAsia="仿宋" w:cs="仿宋"/>
          <w:sz w:val="32"/>
          <w:szCs w:val="32"/>
        </w:rPr>
        <w:t>万元（￥</w:t>
      </w:r>
      <w:r>
        <w:rPr>
          <w:rFonts w:hint="eastAsia" w:ascii="仿宋" w:hAnsi="仿宋" w:eastAsia="仿宋" w:cs="仿宋"/>
          <w:sz w:val="32"/>
          <w:szCs w:val="32"/>
          <w:lang w:val="en-US" w:eastAsia="zh-CN"/>
        </w:rPr>
        <w:t>1</w:t>
      </w:r>
      <w:r>
        <w:rPr>
          <w:rFonts w:hint="eastAsia" w:ascii="仿宋" w:hAnsi="仿宋" w:eastAsia="仿宋" w:cs="仿宋"/>
          <w:sz w:val="32"/>
          <w:szCs w:val="32"/>
        </w:rPr>
        <w:t>0000元）整，（详细要求见招标文件第</w:t>
      </w:r>
      <w:r>
        <w:rPr>
          <w:rFonts w:hint="eastAsia" w:ascii="仿宋" w:hAnsi="仿宋" w:eastAsia="仿宋" w:cs="仿宋"/>
          <w:sz w:val="32"/>
          <w:szCs w:val="32"/>
          <w:lang w:val="en-US" w:eastAsia="zh-CN"/>
        </w:rPr>
        <w:t>八</w:t>
      </w:r>
      <w:r>
        <w:rPr>
          <w:rFonts w:hint="eastAsia" w:ascii="仿宋" w:hAnsi="仿宋" w:eastAsia="仿宋" w:cs="仿宋"/>
          <w:sz w:val="32"/>
          <w:szCs w:val="32"/>
        </w:rPr>
        <w:t>部分）；</w:t>
      </w:r>
    </w:p>
    <w:p w14:paraId="2B6999D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8、违约：认真阅读招标文件、合同条款、技术要求，参与投标即视同完全响应（差异表所列内容除外）。中标单位必须严格按照投标文件及投标报价单(价格、付款方式)签订合同及技术协议，否则即为违约；</w:t>
      </w:r>
    </w:p>
    <w:p w14:paraId="1FC87A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9、评标办法：各投标单位在都能满足招标文件及技术要求需求的情况下，综合评分高者优先列为中标单位，报价有效期不低于180天；</w:t>
      </w:r>
    </w:p>
    <w:p w14:paraId="56CE61D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10、供货范围：详见技术要求（附件5）；</w:t>
      </w:r>
    </w:p>
    <w:p w14:paraId="445029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11、解决招标纠纷的方式：双方友好协商；协商不成，提交招标方所在地有管辖权的人民法院裁决。</w:t>
      </w:r>
    </w:p>
    <w:p w14:paraId="22FF7FB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二、投标文件</w:t>
      </w:r>
    </w:p>
    <w:p w14:paraId="4A2E5C9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 、投标文件的组成</w:t>
      </w:r>
    </w:p>
    <w:p w14:paraId="6BF5675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 投标文件由三卷组成：</w:t>
      </w:r>
    </w:p>
    <w:p w14:paraId="5FF1830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第一卷为商务部分，包括以下内容：</w:t>
      </w:r>
    </w:p>
    <w:p w14:paraId="3D9F954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1）投标人廉政承诺书，详见附件1；</w:t>
      </w:r>
    </w:p>
    <w:p w14:paraId="05356EC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2）投标人承诺函，详见附件2；</w:t>
      </w:r>
    </w:p>
    <w:p w14:paraId="0161F6E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3）投标人法定代表人授权书，法定代表人必须签字签章，详见附件3；</w:t>
      </w:r>
    </w:p>
    <w:p w14:paraId="15954C2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4）投标人资格、资信证明文件，其中包括：</w:t>
      </w:r>
    </w:p>
    <w:p w14:paraId="137DE56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I.关于投标人资格的声明函；</w:t>
      </w:r>
    </w:p>
    <w:p w14:paraId="1C80466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II.企业法人营业执照（复印件加盖企业红章）；</w:t>
      </w:r>
    </w:p>
    <w:p w14:paraId="279580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III.安全生产许可证等有关鉴定材料、资质文件；</w:t>
      </w:r>
    </w:p>
    <w:p w14:paraId="67EB231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IV.质量保证体系及其质量认证证明；</w:t>
      </w:r>
    </w:p>
    <w:p w14:paraId="3104DB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 业绩及目前正在执行合同情况；</w:t>
      </w:r>
    </w:p>
    <w:p w14:paraId="0E8D824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VI. 其它文件和资料。</w:t>
      </w:r>
    </w:p>
    <w:p w14:paraId="55E3FD9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5）企业、产品简介、分项详细报价等；</w:t>
      </w:r>
    </w:p>
    <w:p w14:paraId="145FA5B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6）异议回复（详见附件7）</w:t>
      </w:r>
    </w:p>
    <w:p w14:paraId="29EF0EC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第二卷为技术部分（按招标方技术</w:t>
      </w:r>
      <w:r>
        <w:rPr>
          <w:rFonts w:hint="eastAsia" w:ascii="仿宋" w:hAnsi="仿宋" w:eastAsia="仿宋" w:cs="仿宋"/>
          <w:b/>
          <w:bCs/>
          <w:sz w:val="32"/>
          <w:szCs w:val="32"/>
          <w:lang w:val="en-US" w:eastAsia="zh-CN"/>
        </w:rPr>
        <w:t>要求</w:t>
      </w:r>
      <w:r>
        <w:rPr>
          <w:rFonts w:hint="eastAsia" w:ascii="仿宋" w:hAnsi="仿宋" w:eastAsia="仿宋" w:cs="仿宋"/>
          <w:b/>
          <w:bCs/>
          <w:sz w:val="32"/>
          <w:szCs w:val="32"/>
        </w:rPr>
        <w:t>做相应说明）；</w:t>
      </w:r>
    </w:p>
    <w:p w14:paraId="3EF860D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第三卷为售后、技术服务和设计联络部分</w:t>
      </w:r>
    </w:p>
    <w:p w14:paraId="039C2D2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投标人所作的一切有效补充、修改文件，均被视为投标文件不可分割的部分。</w:t>
      </w:r>
    </w:p>
    <w:p w14:paraId="5B1B74E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 投标文件的编制</w:t>
      </w:r>
    </w:p>
    <w:p w14:paraId="6B0EC29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 一般要求</w:t>
      </w:r>
    </w:p>
    <w:p w14:paraId="1177630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757226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 投标有效期</w:t>
      </w:r>
    </w:p>
    <w:p w14:paraId="5330F60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投标文件从开标之日起，投标有效期为180天。</w:t>
      </w:r>
    </w:p>
    <w:p w14:paraId="621CA03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2.3 投标人建议</w:t>
      </w:r>
    </w:p>
    <w:p w14:paraId="1A2ED2D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投标人可提出补充建议或说明，提出比招标文件的要求更为合理的建议方案，列于附件中。同时应说明对技术条件、价格、运行、维护、检修、安装等方面的影响。</w:t>
      </w:r>
    </w:p>
    <w:p w14:paraId="23D006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 投标文件的份数和签署</w:t>
      </w:r>
    </w:p>
    <w:p w14:paraId="4AB6AE9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2.4.1投标文件一式三份，正本一份，副本二份。</w:t>
      </w:r>
    </w:p>
    <w:p w14:paraId="5CB1BBE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2.4.2 投标文件正本的每一页均应由投标人代表签字。报价表均应由投标人代表签名并加盖公章。</w:t>
      </w:r>
    </w:p>
    <w:p w14:paraId="65D2B25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 投标报价（详见附件4）</w:t>
      </w:r>
    </w:p>
    <w:p w14:paraId="2698FB3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3.1 投标人应严格按照招标方投标报价单格式认真填写投标报价，对照技术要求列出各种分项价格表（分项报价列入商务卷）。</w:t>
      </w:r>
    </w:p>
    <w:p w14:paraId="1029E2D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3.2 投标人的报价在中标后在合同有效期内价格固定不变</w:t>
      </w:r>
      <w:r>
        <w:rPr>
          <w:rFonts w:hint="eastAsia" w:ascii="仿宋" w:hAnsi="仿宋" w:eastAsia="仿宋" w:cs="仿宋"/>
          <w:sz w:val="32"/>
          <w:szCs w:val="32"/>
          <w:lang w:val="en-US" w:eastAsia="zh-CN"/>
        </w:rPr>
        <w:t>。</w:t>
      </w:r>
    </w:p>
    <w:p w14:paraId="3F8F091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3.4 投标报价应注明有效期，有效期应与投标有效期相一致。</w:t>
      </w:r>
    </w:p>
    <w:p w14:paraId="7D169BE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 投标文件的递交</w:t>
      </w:r>
    </w:p>
    <w:p w14:paraId="1A9574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 投标文件的密封与标记</w:t>
      </w:r>
    </w:p>
    <w:p w14:paraId="458312C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sz w:val="32"/>
          <w:szCs w:val="32"/>
          <w:lang w:val="en-US" w:eastAsia="zh-CN"/>
        </w:rPr>
        <w:t>4.1.1 投标文件的正本和</w:t>
      </w:r>
      <w:r>
        <w:rPr>
          <w:rFonts w:hint="eastAsia" w:ascii="仿宋" w:hAnsi="仿宋" w:eastAsia="仿宋" w:cs="仿宋"/>
          <w:sz w:val="32"/>
          <w:szCs w:val="32"/>
          <w:highlight w:val="none"/>
          <w:lang w:val="en-US" w:eastAsia="zh-CN"/>
        </w:rPr>
        <w:t>副本应分别密封，封套上注明项目名称、设备名称</w:t>
      </w: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、投标人名址、“正本”“副本”字样及“2026年8月12日10时（北京时间）之前不得启封”字样。</w:t>
      </w:r>
    </w:p>
    <w:p w14:paraId="489803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highlight w:val="none"/>
          <w:lang w:val="en-US" w:eastAsia="zh-CN"/>
          <w14:textFill>
            <w14:solidFill>
              <w14:schemeClr w14:val="tx1"/>
            </w14:solidFill>
          </w14:textFill>
        </w:rPr>
        <w:t>4.1.2为便于开标唱标，投标人应将《投标报价单》另用信封单独密封，与投标文件一同提交，并在封面上注明项目名称、投标人名字、“投标报价表”字样及“2026年8月12日10时（北京时间）之前不得启封”字样。</w:t>
      </w:r>
    </w:p>
    <w:p w14:paraId="59C513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4.1.3所有密封封口处均应加盖投标人公章或密封章。</w:t>
      </w:r>
    </w:p>
    <w:p w14:paraId="75793C1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4.2 投标人必须向招标人提供投标文件及图纸、技术资料的电子版一份，密封于投标文件正本中。</w:t>
      </w:r>
    </w:p>
    <w:p w14:paraId="58FF7DA9">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 无效投标：发生下列情况之一者，视为无效投标。</w:t>
      </w:r>
    </w:p>
    <w:p w14:paraId="1A92676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   商务评标过程中，有下列情形之一者，不予评标：</w:t>
      </w:r>
    </w:p>
    <w:p w14:paraId="5C0D0C4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5.1.1  投标人及其制造商与招标人、招标机构有利害关系的。</w:t>
      </w:r>
    </w:p>
    <w:p w14:paraId="684531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5.1.2  投标人的投标书、资格证明未提供或不符合招标文件的要求。</w:t>
      </w:r>
    </w:p>
    <w:p w14:paraId="1B3F43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5.1.3  投标文件无法定代表人签字或签字人无法定代表人有效授权书的。</w:t>
      </w:r>
    </w:p>
    <w:p w14:paraId="7DF87D7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5.1.4  投标人业绩不能满足招标文件的要求。</w:t>
      </w:r>
    </w:p>
    <w:p w14:paraId="79028BB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5.1.5  投标文件符合招标文件中规定不予评标的其他商务条款。</w:t>
      </w:r>
    </w:p>
    <w:p w14:paraId="22A6465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   技术评标过程中，有下列情形之一者，不予评标：</w:t>
      </w:r>
    </w:p>
    <w:p w14:paraId="11238F6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5.2.1  投标文件不能满足招标文件技术规格中主要参数要求或主要参数无技术资料支持的。</w:t>
      </w:r>
    </w:p>
    <w:p w14:paraId="346462E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5.2.2  投标文件技术规格中一般参数超出允许偏离的最大范围或最高项数的。</w:t>
      </w:r>
    </w:p>
    <w:p w14:paraId="78408D0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5.2.3  投标文件技术规格中的响应与事实情况不符或虚假投标的。</w:t>
      </w:r>
    </w:p>
    <w:p w14:paraId="58F67F9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5.2.4  投标人复制招标文件的技术规格相关部分内容作为其投标文件中的一部分。</w:t>
      </w:r>
    </w:p>
    <w:p w14:paraId="20DE21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5.2.5投标文件的澄清</w:t>
      </w:r>
    </w:p>
    <w:p w14:paraId="3A69A8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标以后，招标人可针对投标文件的内容要求投标人澄清，澄清问题一般以澄清会的形式进行。由投标人当面澄清由招标人提出的需要澄清的问题，并整理出书面资料（有投标代表签字、投标人公章、日期等），形成投标文件的有效补充。澄清不得对原投标文件作实质性修改。</w:t>
      </w:r>
    </w:p>
    <w:p w14:paraId="3492C2D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p>
    <w:p w14:paraId="72FA057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三、评标办法</w:t>
      </w:r>
    </w:p>
    <w:p w14:paraId="155C7AF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1、本次评标采用综合评比、评分。评标小组依照本细则，对所有有效投标文件的评标价格、商务部分、技术部分进行审查、评比、评分。评标价格权重60%，商务部分权重10%，技术部分权重30%。</w:t>
      </w:r>
    </w:p>
    <w:p w14:paraId="6355932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2、评标小组全体成员对每个投标人进行审查、评比、评分，各投标单位在都能满足招标文件及甲方使用需求的情况下，综合评分高者为推荐中标单位。</w:t>
      </w:r>
    </w:p>
    <w:p w14:paraId="4EB259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3、评标活动中发现有争议的内容时，按照少数服从多数的原则，由评标小组确定。</w:t>
      </w:r>
    </w:p>
    <w:p w14:paraId="5B98297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4、经评标委员会全体认定低于成本价的投标，不予评标。其报价不作为评分依据。</w:t>
      </w:r>
    </w:p>
    <w:p w14:paraId="5684F21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5、评标人签字。 </w:t>
      </w:r>
    </w:p>
    <w:p w14:paraId="3C3DF12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3192FA8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评分标准</w:t>
      </w:r>
    </w:p>
    <w:p w14:paraId="49A253B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1、投标人综合得分=评标报价得分+商务部分得分＋技术部分得分。</w:t>
      </w:r>
    </w:p>
    <w:p w14:paraId="245EACA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0D6645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2、各投标人的评标价格得分按以下公式计算：</w:t>
      </w:r>
    </w:p>
    <w:p w14:paraId="169FDF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C＝60-10×（P-PMIN）/（PMAX-PMIN） </w:t>
      </w:r>
    </w:p>
    <w:p w14:paraId="023883F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C：投标人的评标价格得分。</w:t>
      </w:r>
    </w:p>
    <w:p w14:paraId="5F8371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P：评标价格。</w:t>
      </w:r>
    </w:p>
    <w:p w14:paraId="053BB13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PMIN：该项目中最低评标价格。</w:t>
      </w:r>
    </w:p>
    <w:p w14:paraId="0A1BCA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PMAX：该项目中最高评标价格。</w:t>
      </w:r>
    </w:p>
    <w:p w14:paraId="1BE8AA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Times New Roman"/>
          <w:sz w:val="28"/>
          <w:szCs w:val="28"/>
          <w:lang w:val="en-US" w:eastAsia="zh-CN"/>
        </w:rPr>
      </w:pPr>
    </w:p>
    <w:p w14:paraId="048FD59D">
      <w:pPr>
        <w:jc w:val="center"/>
        <w:rPr>
          <w:rFonts w:hint="eastAsia" w:ascii="仿宋" w:hAnsi="仿宋" w:eastAsia="仿宋" w:cs="仿宋"/>
          <w:b/>
          <w:bCs/>
          <w:sz w:val="32"/>
          <w:szCs w:val="24"/>
        </w:rPr>
      </w:pPr>
    </w:p>
    <w:p w14:paraId="1F903D62">
      <w:pPr>
        <w:jc w:val="center"/>
        <w:rPr>
          <w:rFonts w:hint="eastAsia" w:ascii="仿宋" w:hAnsi="仿宋" w:eastAsia="仿宋" w:cs="仿宋"/>
          <w:b/>
          <w:bCs/>
          <w:sz w:val="32"/>
          <w:szCs w:val="24"/>
        </w:rPr>
      </w:pPr>
    </w:p>
    <w:p w14:paraId="6B339A45">
      <w:pPr>
        <w:jc w:val="center"/>
        <w:rPr>
          <w:rFonts w:hint="eastAsia" w:ascii="仿宋" w:hAnsi="仿宋" w:eastAsia="仿宋" w:cs="仿宋"/>
          <w:b/>
          <w:bCs/>
          <w:sz w:val="32"/>
          <w:szCs w:val="24"/>
        </w:rPr>
      </w:pPr>
    </w:p>
    <w:p w14:paraId="139210BE">
      <w:pPr>
        <w:jc w:val="center"/>
        <w:rPr>
          <w:rFonts w:hint="eastAsia" w:ascii="仿宋" w:hAnsi="仿宋" w:eastAsia="仿宋" w:cs="仿宋"/>
          <w:b/>
          <w:bCs/>
          <w:sz w:val="32"/>
          <w:szCs w:val="24"/>
        </w:rPr>
      </w:pPr>
    </w:p>
    <w:p w14:paraId="4421354D">
      <w:pPr>
        <w:jc w:val="both"/>
        <w:rPr>
          <w:rFonts w:hint="eastAsia" w:ascii="仿宋" w:hAnsi="仿宋" w:eastAsia="仿宋" w:cs="仿宋"/>
          <w:b/>
          <w:bCs/>
          <w:sz w:val="32"/>
          <w:szCs w:val="24"/>
        </w:rPr>
      </w:pPr>
    </w:p>
    <w:p w14:paraId="286DCA88">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商务部分  10分</w:t>
      </w:r>
    </w:p>
    <w:p w14:paraId="62E3FC9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仿宋" w:hAnsi="仿宋" w:eastAsia="仿宋" w:cs="仿宋"/>
          <w:sz w:val="30"/>
          <w:szCs w:val="30"/>
          <w:lang w:val="en-US" w:eastAsia="zh-CN"/>
        </w:rPr>
      </w:pPr>
    </w:p>
    <w:p w14:paraId="687CA08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仿宋" w:hAnsi="仿宋" w:eastAsia="仿宋" w:cs="仿宋"/>
          <w:sz w:val="30"/>
          <w:szCs w:val="30"/>
          <w:lang w:val="en-US" w:eastAsia="zh-CN"/>
        </w:rPr>
      </w:pPr>
    </w:p>
    <w:p w14:paraId="215F4AED">
      <w:pPr>
        <w:jc w:val="center"/>
        <w:rPr>
          <w:rFonts w:hint="eastAsia" w:ascii="仿宋" w:hAnsi="仿宋" w:eastAsia="仿宋" w:cs="仿宋"/>
          <w:b/>
          <w:bCs/>
          <w:sz w:val="32"/>
          <w:szCs w:val="24"/>
          <w:lang w:eastAsia="zh-CN"/>
        </w:rPr>
      </w:pPr>
      <w:r>
        <w:rPr>
          <w:rFonts w:hint="eastAsia" w:ascii="仿宋" w:hAnsi="仿宋" w:eastAsia="仿宋" w:cs="仿宋"/>
          <w:b/>
          <w:bCs/>
          <w:sz w:val="32"/>
          <w:szCs w:val="24"/>
        </w:rPr>
        <w:t>商务部分评分表</w:t>
      </w:r>
      <w:r>
        <w:rPr>
          <w:rFonts w:hint="eastAsia" w:ascii="仿宋" w:hAnsi="仿宋" w:eastAsia="仿宋" w:cs="仿宋"/>
          <w:b/>
          <w:bCs/>
          <w:sz w:val="32"/>
          <w:szCs w:val="24"/>
          <w:lang w:eastAsia="zh-CN"/>
        </w:rPr>
        <w:t>（</w:t>
      </w:r>
      <w:r>
        <w:rPr>
          <w:rFonts w:hint="eastAsia" w:ascii="仿宋" w:hAnsi="仿宋" w:eastAsia="仿宋" w:cs="仿宋"/>
          <w:b/>
          <w:bCs/>
          <w:sz w:val="32"/>
          <w:szCs w:val="24"/>
          <w:lang w:val="en-US" w:eastAsia="zh-CN"/>
        </w:rPr>
        <w:t>10分</w:t>
      </w:r>
      <w:r>
        <w:rPr>
          <w:rFonts w:hint="eastAsia" w:ascii="仿宋" w:hAnsi="仿宋" w:eastAsia="仿宋" w:cs="仿宋"/>
          <w:b/>
          <w:bCs/>
          <w:sz w:val="32"/>
          <w:szCs w:val="24"/>
          <w:lang w:eastAsia="zh-CN"/>
        </w:rPr>
        <w:t>）</w:t>
      </w:r>
    </w:p>
    <w:p w14:paraId="7B4FCF01">
      <w:pPr>
        <w:jc w:val="center"/>
        <w:rPr>
          <w:rFonts w:hint="eastAsia" w:ascii="仿宋" w:hAnsi="仿宋" w:eastAsia="仿宋" w:cs="仿宋"/>
          <w:sz w:val="32"/>
          <w:szCs w:val="24"/>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576"/>
        <w:gridCol w:w="1200"/>
        <w:gridCol w:w="4767"/>
      </w:tblGrid>
      <w:tr w14:paraId="0A1D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954" w:type="dxa"/>
            <w:noWrap w:val="0"/>
            <w:vAlign w:val="center"/>
          </w:tcPr>
          <w:p w14:paraId="46F91900">
            <w:pPr>
              <w:jc w:val="center"/>
              <w:rPr>
                <w:rFonts w:hint="eastAsia" w:ascii="仿宋" w:hAnsi="仿宋" w:eastAsia="仿宋" w:cs="仿宋"/>
                <w:sz w:val="28"/>
                <w:szCs w:val="22"/>
              </w:rPr>
            </w:pPr>
            <w:r>
              <w:rPr>
                <w:rFonts w:hint="eastAsia" w:ascii="仿宋" w:hAnsi="仿宋" w:eastAsia="仿宋" w:cs="仿宋"/>
                <w:sz w:val="28"/>
                <w:szCs w:val="22"/>
              </w:rPr>
              <w:t>序号</w:t>
            </w:r>
          </w:p>
        </w:tc>
        <w:tc>
          <w:tcPr>
            <w:tcW w:w="1576" w:type="dxa"/>
            <w:noWrap w:val="0"/>
            <w:vAlign w:val="center"/>
          </w:tcPr>
          <w:p w14:paraId="0492555B">
            <w:pPr>
              <w:jc w:val="center"/>
              <w:rPr>
                <w:rFonts w:hint="eastAsia" w:ascii="仿宋" w:hAnsi="仿宋" w:eastAsia="仿宋" w:cs="仿宋"/>
                <w:sz w:val="28"/>
                <w:szCs w:val="22"/>
              </w:rPr>
            </w:pPr>
            <w:r>
              <w:rPr>
                <w:rFonts w:hint="eastAsia" w:ascii="仿宋" w:hAnsi="仿宋" w:eastAsia="仿宋" w:cs="仿宋"/>
                <w:sz w:val="28"/>
                <w:szCs w:val="22"/>
              </w:rPr>
              <w:t>评分因素</w:t>
            </w:r>
          </w:p>
        </w:tc>
        <w:tc>
          <w:tcPr>
            <w:tcW w:w="1200" w:type="dxa"/>
            <w:noWrap w:val="0"/>
            <w:vAlign w:val="center"/>
          </w:tcPr>
          <w:p w14:paraId="36B7EAEB">
            <w:pPr>
              <w:jc w:val="center"/>
              <w:rPr>
                <w:rFonts w:hint="eastAsia" w:ascii="仿宋" w:hAnsi="仿宋" w:eastAsia="仿宋" w:cs="仿宋"/>
                <w:sz w:val="28"/>
                <w:szCs w:val="22"/>
              </w:rPr>
            </w:pPr>
            <w:r>
              <w:rPr>
                <w:rFonts w:hint="eastAsia" w:ascii="仿宋" w:hAnsi="仿宋" w:eastAsia="仿宋" w:cs="仿宋"/>
                <w:sz w:val="28"/>
                <w:szCs w:val="22"/>
              </w:rPr>
              <w:t>标准分</w:t>
            </w:r>
          </w:p>
        </w:tc>
        <w:tc>
          <w:tcPr>
            <w:tcW w:w="4767" w:type="dxa"/>
            <w:noWrap w:val="0"/>
            <w:vAlign w:val="center"/>
          </w:tcPr>
          <w:p w14:paraId="152F407E">
            <w:pPr>
              <w:jc w:val="center"/>
              <w:rPr>
                <w:rFonts w:hint="eastAsia" w:ascii="仿宋" w:hAnsi="仿宋" w:eastAsia="仿宋" w:cs="仿宋"/>
                <w:sz w:val="28"/>
                <w:szCs w:val="22"/>
              </w:rPr>
            </w:pPr>
            <w:r>
              <w:rPr>
                <w:rFonts w:hint="eastAsia" w:ascii="仿宋" w:hAnsi="仿宋" w:eastAsia="仿宋" w:cs="仿宋"/>
                <w:sz w:val="28"/>
                <w:szCs w:val="22"/>
              </w:rPr>
              <w:t>评分标准说明</w:t>
            </w:r>
          </w:p>
        </w:tc>
      </w:tr>
      <w:tr w14:paraId="3BA1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2" w:hRule="exact"/>
          <w:jc w:val="center"/>
        </w:trPr>
        <w:tc>
          <w:tcPr>
            <w:tcW w:w="954" w:type="dxa"/>
            <w:noWrap w:val="0"/>
            <w:vAlign w:val="center"/>
          </w:tcPr>
          <w:p w14:paraId="44F00BBE">
            <w:pPr>
              <w:jc w:val="center"/>
              <w:rPr>
                <w:rFonts w:hint="eastAsia" w:ascii="仿宋" w:hAnsi="仿宋" w:eastAsia="仿宋" w:cs="仿宋"/>
                <w:sz w:val="24"/>
                <w:szCs w:val="24"/>
              </w:rPr>
            </w:pPr>
            <w:r>
              <w:rPr>
                <w:rFonts w:hint="eastAsia" w:ascii="仿宋" w:hAnsi="仿宋" w:eastAsia="仿宋" w:cs="仿宋"/>
                <w:sz w:val="24"/>
                <w:szCs w:val="24"/>
              </w:rPr>
              <w:t>1</w:t>
            </w:r>
          </w:p>
        </w:tc>
        <w:tc>
          <w:tcPr>
            <w:tcW w:w="1576" w:type="dxa"/>
            <w:noWrap w:val="0"/>
            <w:vAlign w:val="center"/>
          </w:tcPr>
          <w:p w14:paraId="784D9FC7">
            <w:pPr>
              <w:rPr>
                <w:rFonts w:hint="eastAsia" w:ascii="仿宋" w:hAnsi="仿宋" w:eastAsia="仿宋" w:cs="仿宋"/>
                <w:sz w:val="24"/>
                <w:szCs w:val="24"/>
              </w:rPr>
            </w:pPr>
            <w:r>
              <w:rPr>
                <w:rFonts w:hint="eastAsia" w:ascii="仿宋" w:hAnsi="仿宋" w:eastAsia="仿宋" w:cs="仿宋"/>
                <w:sz w:val="24"/>
                <w:szCs w:val="24"/>
              </w:rPr>
              <w:t>投标文件的完整性及响应情况（3分）</w:t>
            </w:r>
          </w:p>
        </w:tc>
        <w:tc>
          <w:tcPr>
            <w:tcW w:w="1200" w:type="dxa"/>
            <w:noWrap w:val="0"/>
            <w:vAlign w:val="center"/>
          </w:tcPr>
          <w:p w14:paraId="076EDEF7">
            <w:pPr>
              <w:jc w:val="center"/>
              <w:rPr>
                <w:rFonts w:hint="eastAsia" w:ascii="仿宋" w:hAnsi="仿宋" w:eastAsia="仿宋" w:cs="仿宋"/>
                <w:sz w:val="24"/>
                <w:szCs w:val="24"/>
              </w:rPr>
            </w:pPr>
            <w:r>
              <w:rPr>
                <w:rFonts w:hint="eastAsia" w:ascii="仿宋" w:hAnsi="仿宋" w:eastAsia="仿宋" w:cs="仿宋"/>
                <w:sz w:val="24"/>
                <w:szCs w:val="24"/>
              </w:rPr>
              <w:t>3</w:t>
            </w:r>
          </w:p>
        </w:tc>
        <w:tc>
          <w:tcPr>
            <w:tcW w:w="4767" w:type="dxa"/>
            <w:noWrap w:val="0"/>
            <w:vAlign w:val="center"/>
          </w:tcPr>
          <w:p w14:paraId="529E1AA7">
            <w:pPr>
              <w:rPr>
                <w:rFonts w:hint="eastAsia" w:ascii="仿宋" w:hAnsi="仿宋" w:eastAsia="仿宋" w:cs="仿宋"/>
                <w:sz w:val="24"/>
                <w:szCs w:val="24"/>
              </w:rPr>
            </w:pPr>
            <w:r>
              <w:rPr>
                <w:rFonts w:hint="eastAsia" w:ascii="仿宋" w:hAnsi="仿宋" w:eastAsia="仿宋" w:cs="仿宋"/>
                <w:sz w:val="24"/>
                <w:szCs w:val="24"/>
              </w:rPr>
              <w:t>对投标文件的完整性和响应性进行评价，最优得满分，最低得1分。</w:t>
            </w:r>
          </w:p>
        </w:tc>
      </w:tr>
      <w:tr w14:paraId="305B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exact"/>
          <w:jc w:val="center"/>
        </w:trPr>
        <w:tc>
          <w:tcPr>
            <w:tcW w:w="954" w:type="dxa"/>
            <w:noWrap w:val="0"/>
            <w:vAlign w:val="center"/>
          </w:tcPr>
          <w:p w14:paraId="5CF77805">
            <w:pPr>
              <w:jc w:val="center"/>
              <w:rPr>
                <w:rFonts w:hint="eastAsia" w:ascii="仿宋" w:hAnsi="仿宋" w:eastAsia="仿宋" w:cs="仿宋"/>
                <w:sz w:val="24"/>
                <w:szCs w:val="24"/>
              </w:rPr>
            </w:pPr>
            <w:r>
              <w:rPr>
                <w:rFonts w:hint="eastAsia" w:ascii="仿宋" w:hAnsi="仿宋" w:eastAsia="仿宋" w:cs="仿宋"/>
                <w:sz w:val="24"/>
                <w:szCs w:val="24"/>
              </w:rPr>
              <w:t>2</w:t>
            </w:r>
          </w:p>
        </w:tc>
        <w:tc>
          <w:tcPr>
            <w:tcW w:w="1576" w:type="dxa"/>
            <w:noWrap w:val="0"/>
            <w:vAlign w:val="center"/>
          </w:tcPr>
          <w:p w14:paraId="6CC2918D">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投标单位财务状况（2分）</w:t>
            </w:r>
          </w:p>
        </w:tc>
        <w:tc>
          <w:tcPr>
            <w:tcW w:w="1200" w:type="dxa"/>
            <w:noWrap w:val="0"/>
            <w:vAlign w:val="center"/>
          </w:tcPr>
          <w:p w14:paraId="3E422E03">
            <w:pPr>
              <w:jc w:val="center"/>
              <w:rPr>
                <w:rFonts w:hint="eastAsia" w:ascii="仿宋" w:hAnsi="仿宋" w:eastAsia="仿宋" w:cs="仿宋"/>
                <w:sz w:val="24"/>
                <w:szCs w:val="24"/>
              </w:rPr>
            </w:pPr>
            <w:r>
              <w:rPr>
                <w:rFonts w:hint="eastAsia" w:ascii="仿宋" w:hAnsi="仿宋" w:eastAsia="仿宋" w:cs="仿宋"/>
                <w:sz w:val="24"/>
                <w:szCs w:val="22"/>
              </w:rPr>
              <w:t>2</w:t>
            </w:r>
          </w:p>
        </w:tc>
        <w:tc>
          <w:tcPr>
            <w:tcW w:w="4767" w:type="dxa"/>
            <w:noWrap w:val="0"/>
            <w:vAlign w:val="center"/>
          </w:tcPr>
          <w:p w14:paraId="52ECB394">
            <w:pPr>
              <w:rPr>
                <w:rFonts w:hint="eastAsia" w:ascii="仿宋" w:hAnsi="仿宋" w:eastAsia="仿宋" w:cs="仿宋"/>
                <w:sz w:val="24"/>
                <w:szCs w:val="22"/>
              </w:rPr>
            </w:pPr>
            <w:r>
              <w:rPr>
                <w:rFonts w:hint="eastAsia" w:ascii="仿宋" w:hAnsi="仿宋" w:eastAsia="仿宋" w:cs="仿宋"/>
                <w:sz w:val="24"/>
                <w:szCs w:val="22"/>
              </w:rPr>
              <w:t>按招标文件要求提供近3年经会计事务所审计的财务报表及审计报告得1分，否则不得分。</w:t>
            </w:r>
          </w:p>
          <w:p w14:paraId="09B676F7">
            <w:pPr>
              <w:rPr>
                <w:rFonts w:hint="eastAsia" w:ascii="仿宋" w:hAnsi="仿宋" w:eastAsia="仿宋" w:cs="仿宋"/>
                <w:sz w:val="24"/>
                <w:szCs w:val="22"/>
              </w:rPr>
            </w:pPr>
            <w:r>
              <w:rPr>
                <w:rFonts w:hint="eastAsia" w:ascii="仿宋" w:hAnsi="仿宋" w:eastAsia="仿宋" w:cs="仿宋"/>
                <w:sz w:val="24"/>
                <w:szCs w:val="24"/>
              </w:rPr>
              <w:t>按要求提供的依据投标人财务状况差异评分，0-1分。</w:t>
            </w:r>
          </w:p>
        </w:tc>
      </w:tr>
      <w:tr w14:paraId="7FC7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exact"/>
          <w:jc w:val="center"/>
        </w:trPr>
        <w:tc>
          <w:tcPr>
            <w:tcW w:w="954" w:type="dxa"/>
            <w:noWrap w:val="0"/>
            <w:vAlign w:val="center"/>
          </w:tcPr>
          <w:p w14:paraId="56B6D4C6">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576" w:type="dxa"/>
            <w:noWrap w:val="0"/>
            <w:vAlign w:val="top"/>
          </w:tcPr>
          <w:p w14:paraId="3D6E2A73">
            <w:pPr>
              <w:rPr>
                <w:rFonts w:hint="eastAsia" w:ascii="仿宋" w:hAnsi="仿宋" w:eastAsia="仿宋" w:cs="仿宋"/>
                <w:sz w:val="24"/>
                <w:szCs w:val="24"/>
                <w:lang w:val="en-US" w:eastAsia="zh-CN"/>
              </w:rPr>
            </w:pPr>
          </w:p>
          <w:p w14:paraId="02744418">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综合生产能力（3分）</w:t>
            </w:r>
          </w:p>
        </w:tc>
        <w:tc>
          <w:tcPr>
            <w:tcW w:w="1200" w:type="dxa"/>
            <w:noWrap w:val="0"/>
            <w:vAlign w:val="center"/>
          </w:tcPr>
          <w:p w14:paraId="20F5E0E7">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4767" w:type="dxa"/>
            <w:noWrap w:val="0"/>
            <w:vAlign w:val="center"/>
          </w:tcPr>
          <w:p w14:paraId="549006C1">
            <w:pPr>
              <w:rPr>
                <w:rFonts w:hint="eastAsia" w:ascii="仿宋" w:hAnsi="仿宋" w:eastAsia="仿宋" w:cs="仿宋"/>
                <w:sz w:val="24"/>
                <w:szCs w:val="24"/>
              </w:rPr>
            </w:pPr>
            <w:r>
              <w:rPr>
                <w:rFonts w:hint="eastAsia" w:ascii="仿宋" w:hAnsi="仿宋" w:eastAsia="仿宋" w:cs="仿宋"/>
                <w:sz w:val="24"/>
                <w:szCs w:val="24"/>
              </w:rPr>
              <w:t>对生产厂家的能力进行评价，最优得满分，最低得1分。</w:t>
            </w:r>
          </w:p>
        </w:tc>
      </w:tr>
      <w:tr w14:paraId="18BF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exact"/>
          <w:jc w:val="center"/>
        </w:trPr>
        <w:tc>
          <w:tcPr>
            <w:tcW w:w="954" w:type="dxa"/>
            <w:noWrap w:val="0"/>
            <w:vAlign w:val="center"/>
          </w:tcPr>
          <w:p w14:paraId="730CD8FD">
            <w:pPr>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c>
          <w:tcPr>
            <w:tcW w:w="1576" w:type="dxa"/>
            <w:shd w:val="clear" w:color="auto" w:fill="auto"/>
            <w:noWrap w:val="0"/>
            <w:vAlign w:val="center"/>
          </w:tcPr>
          <w:p w14:paraId="21CDF4F8">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信用评价</w:t>
            </w:r>
          </w:p>
          <w:p w14:paraId="3C61EEBF">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（1分）</w:t>
            </w:r>
          </w:p>
        </w:tc>
        <w:tc>
          <w:tcPr>
            <w:tcW w:w="1200" w:type="dxa"/>
            <w:shd w:val="clear" w:color="auto" w:fill="auto"/>
            <w:noWrap w:val="0"/>
            <w:vAlign w:val="center"/>
          </w:tcPr>
          <w:p w14:paraId="05B75CA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4767" w:type="dxa"/>
            <w:shd w:val="clear" w:color="auto" w:fill="auto"/>
            <w:noWrap w:val="0"/>
            <w:vAlign w:val="center"/>
          </w:tcPr>
          <w:p w14:paraId="5632BF19">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2022年以来连续三年被评为AAA级的企业得1分；连续两年被评为AAA级的企业得0.5分（须在投标文件中附以上证件复印件并加盖公章，否则不得分。）</w:t>
            </w:r>
          </w:p>
        </w:tc>
      </w:tr>
      <w:tr w14:paraId="4458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6" w:hRule="exact"/>
          <w:jc w:val="center"/>
        </w:trPr>
        <w:tc>
          <w:tcPr>
            <w:tcW w:w="954" w:type="dxa"/>
            <w:noWrap w:val="0"/>
            <w:vAlign w:val="center"/>
          </w:tcPr>
          <w:p w14:paraId="20EBAFAB">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576" w:type="dxa"/>
            <w:shd w:val="clear" w:color="auto" w:fill="auto"/>
            <w:noWrap w:val="0"/>
            <w:vAlign w:val="center"/>
          </w:tcPr>
          <w:p w14:paraId="64EEFFDF">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商务部分偏差(</w:t>
            </w:r>
            <w:r>
              <w:rPr>
                <w:rFonts w:hint="eastAsia" w:ascii="仿宋" w:hAnsi="仿宋" w:eastAsia="仿宋" w:cs="仿宋"/>
                <w:sz w:val="24"/>
                <w:szCs w:val="24"/>
                <w:lang w:val="en-US" w:eastAsia="zh-CN"/>
              </w:rPr>
              <w:t>1</w:t>
            </w:r>
            <w:r>
              <w:rPr>
                <w:rFonts w:hint="eastAsia" w:ascii="仿宋" w:hAnsi="仿宋" w:eastAsia="仿宋" w:cs="仿宋"/>
                <w:sz w:val="24"/>
                <w:szCs w:val="24"/>
              </w:rPr>
              <w:t>分)</w:t>
            </w:r>
          </w:p>
        </w:tc>
        <w:tc>
          <w:tcPr>
            <w:tcW w:w="1200" w:type="dxa"/>
            <w:shd w:val="clear" w:color="auto" w:fill="auto"/>
            <w:noWrap w:val="0"/>
            <w:vAlign w:val="center"/>
          </w:tcPr>
          <w:p w14:paraId="5205B8B8">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w:t>
            </w:r>
          </w:p>
        </w:tc>
        <w:tc>
          <w:tcPr>
            <w:tcW w:w="4767" w:type="dxa"/>
            <w:shd w:val="clear" w:color="auto" w:fill="auto"/>
            <w:noWrap w:val="0"/>
            <w:vAlign w:val="center"/>
          </w:tcPr>
          <w:p w14:paraId="6BA12F4B">
            <w:pPr>
              <w:jc w:val="both"/>
              <w:rPr>
                <w:rFonts w:hint="eastAsia" w:ascii="仿宋" w:hAnsi="仿宋" w:eastAsia="仿宋" w:cs="仿宋"/>
                <w:kern w:val="2"/>
                <w:sz w:val="24"/>
                <w:szCs w:val="24"/>
                <w:lang w:val="en-US" w:eastAsia="zh-CN" w:bidi="ar-SA"/>
              </w:rPr>
            </w:pPr>
            <w:r>
              <w:rPr>
                <w:rFonts w:hint="eastAsia" w:ascii="仿宋" w:hAnsi="仿宋" w:eastAsia="仿宋" w:cs="仿宋"/>
                <w:sz w:val="24"/>
                <w:szCs w:val="24"/>
                <w:lang w:eastAsia="zh-CN"/>
              </w:rPr>
              <w:t>无商务偏差得</w:t>
            </w:r>
            <w:r>
              <w:rPr>
                <w:rFonts w:hint="eastAsia" w:ascii="仿宋" w:hAnsi="仿宋" w:eastAsia="仿宋" w:cs="仿宋"/>
                <w:sz w:val="24"/>
                <w:szCs w:val="24"/>
                <w:lang w:val="en-US" w:eastAsia="zh-CN"/>
              </w:rPr>
              <w:t>1</w:t>
            </w:r>
            <w:r>
              <w:rPr>
                <w:rFonts w:hint="eastAsia" w:ascii="仿宋" w:hAnsi="仿宋" w:eastAsia="仿宋" w:cs="仿宋"/>
                <w:sz w:val="24"/>
                <w:szCs w:val="24"/>
              </w:rPr>
              <w:t>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有偏差不得分</w:t>
            </w:r>
            <w:r>
              <w:rPr>
                <w:rFonts w:hint="eastAsia" w:ascii="仿宋" w:hAnsi="仿宋" w:eastAsia="仿宋" w:cs="仿宋"/>
                <w:sz w:val="24"/>
                <w:szCs w:val="24"/>
              </w:rPr>
              <w:t>。</w:t>
            </w:r>
          </w:p>
        </w:tc>
      </w:tr>
    </w:tbl>
    <w:p w14:paraId="527F9871">
      <w:pPr>
        <w:spacing w:before="285" w:beforeLines="75" w:after="285" w:afterLines="75"/>
        <w:ind w:firstLine="600" w:firstLineChars="200"/>
        <w:rPr>
          <w:rFonts w:hint="eastAsia" w:ascii="仿宋" w:hAnsi="仿宋" w:eastAsia="仿宋" w:cs="仿宋"/>
          <w:b w:val="0"/>
          <w:bCs w:val="0"/>
          <w:sz w:val="30"/>
          <w:szCs w:val="30"/>
          <w:lang w:val="en-US" w:eastAsia="zh-CN"/>
        </w:rPr>
      </w:pPr>
    </w:p>
    <w:p w14:paraId="39FA7A16">
      <w:pPr>
        <w:spacing w:before="285" w:beforeLines="75" w:after="285" w:afterLines="75"/>
        <w:ind w:firstLine="600" w:firstLineChars="200"/>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w:t>
      </w:r>
      <w:r>
        <w:rPr>
          <w:rFonts w:hint="eastAsia" w:ascii="仿宋" w:hAnsi="仿宋" w:eastAsia="仿宋"/>
          <w:b w:val="0"/>
          <w:bCs w:val="0"/>
          <w:sz w:val="30"/>
          <w:szCs w:val="30"/>
          <w:lang w:val="en-US" w:eastAsia="zh-CN"/>
        </w:rPr>
        <w:t>、技术部分    30分</w:t>
      </w:r>
    </w:p>
    <w:p w14:paraId="2FF3B5EC">
      <w:pPr>
        <w:spacing w:before="285" w:beforeLines="75" w:after="285" w:afterLines="75"/>
        <w:jc w:val="center"/>
        <w:rPr>
          <w:rFonts w:hint="eastAsia" w:ascii="仿宋" w:hAnsi="仿宋" w:eastAsia="仿宋" w:cs="仿宋"/>
          <w:b/>
          <w:sz w:val="28"/>
          <w:szCs w:val="22"/>
        </w:rPr>
      </w:pPr>
      <w:r>
        <w:rPr>
          <w:rFonts w:hint="eastAsia" w:ascii="仿宋" w:hAnsi="仿宋" w:eastAsia="仿宋" w:cs="仿宋"/>
          <w:b/>
          <w:sz w:val="28"/>
          <w:szCs w:val="22"/>
        </w:rPr>
        <w:t>技术部分评分表（</w:t>
      </w:r>
      <w:r>
        <w:rPr>
          <w:rFonts w:hint="eastAsia" w:ascii="仿宋" w:hAnsi="仿宋" w:eastAsia="仿宋" w:cs="仿宋"/>
          <w:b/>
          <w:sz w:val="28"/>
          <w:szCs w:val="22"/>
          <w:lang w:val="en-US" w:eastAsia="zh-CN"/>
        </w:rPr>
        <w:t>3</w:t>
      </w:r>
      <w:r>
        <w:rPr>
          <w:rFonts w:hint="eastAsia" w:ascii="仿宋" w:hAnsi="仿宋" w:eastAsia="仿宋" w:cs="仿宋"/>
          <w:b/>
          <w:sz w:val="28"/>
          <w:szCs w:val="22"/>
        </w:rPr>
        <w:t>0分）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70"/>
        <w:gridCol w:w="2700"/>
        <w:gridCol w:w="923"/>
        <w:gridCol w:w="4323"/>
      </w:tblGrid>
      <w:tr w14:paraId="389B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8" w:hRule="atLeast"/>
          <w:jc w:val="center"/>
        </w:trPr>
        <w:tc>
          <w:tcPr>
            <w:tcW w:w="3470" w:type="dxa"/>
            <w:gridSpan w:val="2"/>
            <w:noWrap w:val="0"/>
            <w:vAlign w:val="center"/>
          </w:tcPr>
          <w:p w14:paraId="5A5AB25E">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评分因素</w:t>
            </w:r>
          </w:p>
        </w:tc>
        <w:tc>
          <w:tcPr>
            <w:tcW w:w="923" w:type="dxa"/>
            <w:noWrap w:val="0"/>
            <w:vAlign w:val="center"/>
          </w:tcPr>
          <w:p w14:paraId="41BB609C">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标准分</w:t>
            </w:r>
          </w:p>
        </w:tc>
        <w:tc>
          <w:tcPr>
            <w:tcW w:w="4323" w:type="dxa"/>
            <w:noWrap w:val="0"/>
            <w:vAlign w:val="center"/>
          </w:tcPr>
          <w:p w14:paraId="7CFA88AC">
            <w:pPr>
              <w:suppressLineNumbers/>
              <w:suppressAutoHyphens/>
              <w:kinsoku w:val="0"/>
              <w:snapToGrid w:val="0"/>
              <w:ind w:left="236" w:hanging="270" w:hangingChars="112"/>
              <w:jc w:val="center"/>
              <w:textAlignment w:val="center"/>
              <w:rPr>
                <w:rFonts w:hint="eastAsia" w:ascii="仿宋" w:hAnsi="仿宋" w:eastAsia="仿宋" w:cs="仿宋"/>
                <w:b/>
                <w:snapToGrid w:val="0"/>
                <w:kern w:val="0"/>
                <w:sz w:val="24"/>
                <w:szCs w:val="24"/>
              </w:rPr>
            </w:pPr>
            <w:r>
              <w:rPr>
                <w:rFonts w:hint="eastAsia" w:ascii="仿宋" w:hAnsi="仿宋" w:eastAsia="仿宋" w:cs="仿宋"/>
                <w:b/>
                <w:snapToGrid w:val="0"/>
                <w:kern w:val="0"/>
                <w:sz w:val="24"/>
                <w:szCs w:val="24"/>
              </w:rPr>
              <w:t>评分标准说明</w:t>
            </w:r>
          </w:p>
        </w:tc>
      </w:tr>
      <w:tr w14:paraId="457C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4" w:hRule="atLeast"/>
          <w:jc w:val="center"/>
        </w:trPr>
        <w:tc>
          <w:tcPr>
            <w:tcW w:w="770" w:type="dxa"/>
            <w:noWrap w:val="0"/>
            <w:vAlign w:val="center"/>
          </w:tcPr>
          <w:p w14:paraId="5AB1B4D0">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w:t>
            </w:r>
          </w:p>
        </w:tc>
        <w:tc>
          <w:tcPr>
            <w:tcW w:w="2700" w:type="dxa"/>
            <w:noWrap w:val="0"/>
            <w:vAlign w:val="center"/>
          </w:tcPr>
          <w:p w14:paraId="14757877">
            <w:pPr>
              <w:suppressLineNumbers/>
              <w:suppressAutoHyphens/>
              <w:kinsoku w:val="0"/>
              <w:snapToGrid w:val="0"/>
              <w:ind w:left="120" w:leftChars="57"/>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rPr>
              <w:t>基本功能</w:t>
            </w:r>
            <w:r>
              <w:rPr>
                <w:rFonts w:hint="eastAsia" w:ascii="仿宋" w:hAnsi="仿宋" w:eastAsia="仿宋" w:cs="仿宋"/>
                <w:snapToGrid w:val="0"/>
                <w:kern w:val="0"/>
                <w:sz w:val="24"/>
                <w:szCs w:val="24"/>
                <w:lang w:eastAsia="zh-CN"/>
              </w:rPr>
              <w:t>（</w:t>
            </w:r>
            <w:r>
              <w:rPr>
                <w:rFonts w:hint="eastAsia" w:ascii="仿宋" w:hAnsi="仿宋" w:eastAsia="仿宋" w:cs="仿宋"/>
                <w:snapToGrid w:val="0"/>
                <w:kern w:val="0"/>
                <w:sz w:val="24"/>
                <w:szCs w:val="24"/>
                <w:lang w:val="en-US" w:eastAsia="zh-CN"/>
              </w:rPr>
              <w:t>5分</w:t>
            </w:r>
            <w:r>
              <w:rPr>
                <w:rFonts w:hint="eastAsia" w:ascii="仿宋" w:hAnsi="仿宋" w:eastAsia="仿宋" w:cs="仿宋"/>
                <w:snapToGrid w:val="0"/>
                <w:kern w:val="0"/>
                <w:sz w:val="24"/>
                <w:szCs w:val="24"/>
                <w:lang w:eastAsia="zh-CN"/>
              </w:rPr>
              <w:t>）</w:t>
            </w:r>
          </w:p>
        </w:tc>
        <w:tc>
          <w:tcPr>
            <w:tcW w:w="923" w:type="dxa"/>
            <w:noWrap w:val="0"/>
            <w:vAlign w:val="center"/>
          </w:tcPr>
          <w:p w14:paraId="39000FAC">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1C6085B7">
            <w:pPr>
              <w:suppressLineNumbers/>
              <w:suppressAutoHyphens/>
              <w:kinsoku w:val="0"/>
              <w:snapToGrid w:val="0"/>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rPr>
              <w:t>完全满足：</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分；基本满足：1-</w:t>
            </w:r>
            <w:r>
              <w:rPr>
                <w:rFonts w:hint="eastAsia" w:ascii="仿宋" w:hAnsi="仿宋" w:eastAsia="仿宋" w:cs="仿宋"/>
                <w:snapToGrid w:val="0"/>
                <w:kern w:val="0"/>
                <w:sz w:val="24"/>
                <w:szCs w:val="24"/>
                <w:lang w:val="en-US" w:eastAsia="zh-CN"/>
              </w:rPr>
              <w:t>4</w:t>
            </w:r>
            <w:r>
              <w:rPr>
                <w:rFonts w:hint="eastAsia" w:ascii="仿宋" w:hAnsi="仿宋" w:eastAsia="仿宋" w:cs="仿宋"/>
                <w:snapToGrid w:val="0"/>
                <w:kern w:val="0"/>
                <w:sz w:val="24"/>
                <w:szCs w:val="24"/>
              </w:rPr>
              <w:t>分；不满足：</w:t>
            </w:r>
            <w:r>
              <w:rPr>
                <w:rFonts w:hint="eastAsia" w:ascii="仿宋" w:hAnsi="仿宋" w:eastAsia="仿宋" w:cs="仿宋"/>
                <w:snapToGrid w:val="0"/>
                <w:kern w:val="0"/>
                <w:sz w:val="24"/>
                <w:szCs w:val="24"/>
                <w:lang w:val="en-US" w:eastAsia="zh-CN"/>
              </w:rPr>
              <w:t>不予评标</w:t>
            </w:r>
          </w:p>
        </w:tc>
      </w:tr>
      <w:tr w14:paraId="111A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24" w:hRule="atLeast"/>
          <w:jc w:val="center"/>
        </w:trPr>
        <w:tc>
          <w:tcPr>
            <w:tcW w:w="770" w:type="dxa"/>
            <w:noWrap w:val="0"/>
            <w:vAlign w:val="center"/>
          </w:tcPr>
          <w:p w14:paraId="1E902658">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w:t>
            </w:r>
          </w:p>
        </w:tc>
        <w:tc>
          <w:tcPr>
            <w:tcW w:w="2700" w:type="dxa"/>
            <w:noWrap w:val="0"/>
            <w:vAlign w:val="center"/>
          </w:tcPr>
          <w:p w14:paraId="2140CE15">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eastAsia="zh-CN"/>
              </w:rPr>
              <w:t>设计制作（</w:t>
            </w:r>
            <w:r>
              <w:rPr>
                <w:rFonts w:hint="eastAsia" w:ascii="仿宋" w:hAnsi="仿宋" w:eastAsia="仿宋" w:cs="仿宋"/>
                <w:snapToGrid w:val="0"/>
                <w:kern w:val="0"/>
                <w:sz w:val="24"/>
                <w:szCs w:val="24"/>
                <w:lang w:val="en-US" w:eastAsia="zh-CN"/>
              </w:rPr>
              <w:t>5分</w:t>
            </w:r>
            <w:r>
              <w:rPr>
                <w:rFonts w:hint="eastAsia" w:ascii="仿宋" w:hAnsi="仿宋" w:eastAsia="仿宋" w:cs="仿宋"/>
                <w:snapToGrid w:val="0"/>
                <w:kern w:val="0"/>
                <w:sz w:val="24"/>
                <w:szCs w:val="24"/>
                <w:lang w:eastAsia="zh-CN"/>
              </w:rPr>
              <w:t>）</w:t>
            </w:r>
          </w:p>
        </w:tc>
        <w:tc>
          <w:tcPr>
            <w:tcW w:w="923" w:type="dxa"/>
            <w:noWrap w:val="0"/>
            <w:vAlign w:val="center"/>
          </w:tcPr>
          <w:p w14:paraId="29B96578">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692AC6D7">
            <w:pPr>
              <w:suppressLineNumbers/>
              <w:suppressAutoHyphens/>
              <w:kinsoku w:val="0"/>
              <w:snapToGrid w:val="0"/>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根据工艺及技术力量：1-</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w:t>
            </w:r>
          </w:p>
        </w:tc>
      </w:tr>
      <w:tr w14:paraId="7089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57" w:hRule="atLeast"/>
          <w:jc w:val="center"/>
        </w:trPr>
        <w:tc>
          <w:tcPr>
            <w:tcW w:w="770" w:type="dxa"/>
            <w:noWrap w:val="0"/>
            <w:vAlign w:val="center"/>
          </w:tcPr>
          <w:p w14:paraId="64AECB6B">
            <w:pPr>
              <w:suppressLineNumbers/>
              <w:suppressAutoHyphens/>
              <w:kinsoku w:val="0"/>
              <w:snapToGrid w:val="0"/>
              <w:jc w:val="center"/>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w:t>
            </w:r>
          </w:p>
        </w:tc>
        <w:tc>
          <w:tcPr>
            <w:tcW w:w="2700" w:type="dxa"/>
            <w:noWrap w:val="0"/>
            <w:vAlign w:val="center"/>
          </w:tcPr>
          <w:p w14:paraId="46E168C8">
            <w:pPr>
              <w:suppressLineNumbers/>
              <w:suppressAutoHyphens/>
              <w:kinsoku w:val="0"/>
              <w:snapToGrid w:val="0"/>
              <w:ind w:firstLine="120" w:firstLineChars="50"/>
              <w:textAlignment w:val="center"/>
              <w:rPr>
                <w:rFonts w:hint="eastAsia"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rPr>
              <w:t>稳定性、可靠性等</w:t>
            </w:r>
            <w:r>
              <w:rPr>
                <w:rFonts w:hint="eastAsia" w:ascii="仿宋" w:hAnsi="仿宋" w:eastAsia="仿宋" w:cs="仿宋"/>
                <w:snapToGrid w:val="0"/>
                <w:kern w:val="0"/>
                <w:sz w:val="24"/>
                <w:szCs w:val="24"/>
                <w:lang w:eastAsia="zh-CN"/>
              </w:rPr>
              <w:t>（</w:t>
            </w:r>
            <w:r>
              <w:rPr>
                <w:rFonts w:hint="eastAsia" w:ascii="仿宋" w:hAnsi="仿宋" w:eastAsia="仿宋" w:cs="仿宋"/>
                <w:snapToGrid w:val="0"/>
                <w:kern w:val="0"/>
                <w:sz w:val="24"/>
                <w:szCs w:val="24"/>
                <w:lang w:val="en-US" w:eastAsia="zh-CN"/>
              </w:rPr>
              <w:t>5分</w:t>
            </w:r>
            <w:r>
              <w:rPr>
                <w:rFonts w:hint="eastAsia" w:ascii="仿宋" w:hAnsi="仿宋" w:eastAsia="仿宋" w:cs="仿宋"/>
                <w:snapToGrid w:val="0"/>
                <w:kern w:val="0"/>
                <w:sz w:val="24"/>
                <w:szCs w:val="24"/>
                <w:lang w:eastAsia="zh-CN"/>
              </w:rPr>
              <w:t>）</w:t>
            </w:r>
          </w:p>
        </w:tc>
        <w:tc>
          <w:tcPr>
            <w:tcW w:w="923" w:type="dxa"/>
            <w:noWrap w:val="0"/>
            <w:vAlign w:val="center"/>
          </w:tcPr>
          <w:p w14:paraId="7AAC0B70">
            <w:pPr>
              <w:suppressLineNumbers/>
              <w:suppressAutoHyphens/>
              <w:kinsoku w:val="0"/>
              <w:snapToGrid w:val="0"/>
              <w:ind w:left="235" w:hanging="268" w:hangingChars="112"/>
              <w:jc w:val="center"/>
              <w:textAlignment w:val="center"/>
              <w:rPr>
                <w:rFonts w:hint="eastAsia" w:ascii="仿宋" w:hAnsi="仿宋" w:eastAsia="仿宋" w:cs="仿宋"/>
                <w:snapToGrid w:val="0"/>
                <w:kern w:val="0"/>
                <w:sz w:val="24"/>
                <w:szCs w:val="24"/>
                <w:lang w:eastAsia="zh-CN"/>
              </w:rPr>
            </w:pPr>
            <w:r>
              <w:rPr>
                <w:rFonts w:hint="eastAsia" w:ascii="仿宋" w:hAnsi="仿宋" w:eastAsia="仿宋" w:cs="仿宋"/>
                <w:snapToGrid w:val="0"/>
                <w:kern w:val="0"/>
                <w:sz w:val="24"/>
                <w:szCs w:val="24"/>
                <w:lang w:val="en-US" w:eastAsia="zh-CN"/>
              </w:rPr>
              <w:t>5</w:t>
            </w:r>
          </w:p>
        </w:tc>
        <w:tc>
          <w:tcPr>
            <w:tcW w:w="4323" w:type="dxa"/>
            <w:noWrap w:val="0"/>
            <w:vAlign w:val="center"/>
          </w:tcPr>
          <w:p w14:paraId="65CFBEC0">
            <w:pPr>
              <w:suppressLineNumbers/>
              <w:suppressAutoHyphens/>
              <w:kinsoku w:val="0"/>
              <w:snapToGrid w:val="0"/>
              <w:textAlignment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根据投标方方案：</w:t>
            </w:r>
            <w:r>
              <w:rPr>
                <w:rFonts w:hint="eastAsia" w:ascii="仿宋" w:hAnsi="仿宋" w:eastAsia="仿宋" w:cs="仿宋"/>
                <w:snapToGrid w:val="0"/>
                <w:kern w:val="0"/>
                <w:sz w:val="24"/>
                <w:szCs w:val="24"/>
                <w:lang w:val="en-US" w:eastAsia="zh-CN"/>
              </w:rPr>
              <w:t>1</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5</w:t>
            </w:r>
            <w:r>
              <w:rPr>
                <w:rFonts w:hint="eastAsia" w:ascii="仿宋" w:hAnsi="仿宋" w:eastAsia="仿宋" w:cs="仿宋"/>
                <w:snapToGrid w:val="0"/>
                <w:kern w:val="0"/>
                <w:sz w:val="24"/>
                <w:szCs w:val="24"/>
              </w:rPr>
              <w:t>分</w:t>
            </w:r>
          </w:p>
        </w:tc>
      </w:tr>
      <w:tr w14:paraId="3982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40" w:hRule="atLeast"/>
          <w:jc w:val="center"/>
        </w:trPr>
        <w:tc>
          <w:tcPr>
            <w:tcW w:w="770" w:type="dxa"/>
            <w:noWrap w:val="0"/>
            <w:vAlign w:val="center"/>
          </w:tcPr>
          <w:p w14:paraId="6661B962">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4</w:t>
            </w:r>
          </w:p>
        </w:tc>
        <w:tc>
          <w:tcPr>
            <w:tcW w:w="2700" w:type="dxa"/>
            <w:shd w:val="clear" w:color="auto" w:fill="auto"/>
            <w:noWrap w:val="0"/>
            <w:vAlign w:val="center"/>
          </w:tcPr>
          <w:p w14:paraId="0D951148">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综合技术水平及性能</w:t>
            </w:r>
            <w:r>
              <w:rPr>
                <w:rFonts w:hint="eastAsia" w:ascii="仿宋" w:hAnsi="仿宋" w:eastAsia="仿宋" w:cs="仿宋"/>
                <w:snapToGrid w:val="0"/>
                <w:kern w:val="0"/>
                <w:sz w:val="24"/>
                <w:szCs w:val="24"/>
                <w:lang w:eastAsia="zh-CN"/>
              </w:rPr>
              <w:t>（</w:t>
            </w:r>
            <w:r>
              <w:rPr>
                <w:rFonts w:hint="eastAsia" w:ascii="仿宋" w:hAnsi="仿宋" w:eastAsia="仿宋" w:cs="仿宋"/>
                <w:snapToGrid w:val="0"/>
                <w:kern w:val="0"/>
                <w:sz w:val="24"/>
                <w:szCs w:val="24"/>
                <w:lang w:val="en-US" w:eastAsia="zh-CN"/>
              </w:rPr>
              <w:t>3分</w:t>
            </w:r>
            <w:r>
              <w:rPr>
                <w:rFonts w:hint="eastAsia" w:ascii="仿宋" w:hAnsi="仿宋" w:eastAsia="仿宋" w:cs="仿宋"/>
                <w:snapToGrid w:val="0"/>
                <w:kern w:val="0"/>
                <w:sz w:val="24"/>
                <w:szCs w:val="24"/>
                <w:lang w:eastAsia="zh-CN"/>
              </w:rPr>
              <w:t>）</w:t>
            </w:r>
          </w:p>
        </w:tc>
        <w:tc>
          <w:tcPr>
            <w:tcW w:w="923" w:type="dxa"/>
            <w:shd w:val="clear" w:color="auto" w:fill="auto"/>
            <w:noWrap w:val="0"/>
            <w:vAlign w:val="center"/>
          </w:tcPr>
          <w:p w14:paraId="1F3D17F8">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3</w:t>
            </w:r>
          </w:p>
        </w:tc>
        <w:tc>
          <w:tcPr>
            <w:tcW w:w="4323" w:type="dxa"/>
            <w:shd w:val="clear" w:color="auto" w:fill="auto"/>
            <w:noWrap w:val="0"/>
            <w:vAlign w:val="center"/>
          </w:tcPr>
          <w:p w14:paraId="6F9CBE45">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对工艺、技术、配置、性能等的可行性、先进性、专利等综合评价：</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3</w:t>
            </w:r>
            <w:r>
              <w:rPr>
                <w:rFonts w:hint="eastAsia" w:ascii="仿宋" w:hAnsi="仿宋" w:eastAsia="仿宋" w:cs="仿宋"/>
                <w:snapToGrid w:val="0"/>
                <w:kern w:val="0"/>
                <w:sz w:val="24"/>
                <w:szCs w:val="24"/>
              </w:rPr>
              <w:t>分</w:t>
            </w:r>
          </w:p>
        </w:tc>
      </w:tr>
      <w:tr w14:paraId="4952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1" w:hRule="atLeast"/>
          <w:jc w:val="center"/>
        </w:trPr>
        <w:tc>
          <w:tcPr>
            <w:tcW w:w="770" w:type="dxa"/>
            <w:noWrap w:val="0"/>
            <w:vAlign w:val="center"/>
          </w:tcPr>
          <w:p w14:paraId="1BAD7B13">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5</w:t>
            </w:r>
          </w:p>
        </w:tc>
        <w:tc>
          <w:tcPr>
            <w:tcW w:w="2700" w:type="dxa"/>
            <w:shd w:val="clear" w:color="auto" w:fill="auto"/>
            <w:noWrap w:val="0"/>
            <w:vAlign w:val="center"/>
          </w:tcPr>
          <w:p w14:paraId="3F3283F2">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安全</w:t>
            </w:r>
            <w:r>
              <w:rPr>
                <w:rFonts w:hint="eastAsia" w:ascii="仿宋" w:hAnsi="仿宋" w:eastAsia="仿宋" w:cs="仿宋"/>
                <w:snapToGrid w:val="0"/>
                <w:kern w:val="0"/>
                <w:sz w:val="24"/>
                <w:szCs w:val="24"/>
                <w:lang w:eastAsia="zh-CN"/>
              </w:rPr>
              <w:t>、</w:t>
            </w:r>
            <w:r>
              <w:rPr>
                <w:rFonts w:hint="eastAsia" w:ascii="仿宋" w:hAnsi="仿宋" w:eastAsia="仿宋" w:cs="仿宋"/>
                <w:snapToGrid w:val="0"/>
                <w:kern w:val="0"/>
                <w:sz w:val="24"/>
                <w:szCs w:val="24"/>
              </w:rPr>
              <w:t>环保</w:t>
            </w:r>
            <w:r>
              <w:rPr>
                <w:rFonts w:hint="eastAsia" w:ascii="仿宋" w:hAnsi="仿宋" w:eastAsia="仿宋" w:cs="仿宋"/>
                <w:snapToGrid w:val="0"/>
                <w:kern w:val="0"/>
                <w:sz w:val="24"/>
                <w:szCs w:val="24"/>
                <w:lang w:eastAsia="zh-CN"/>
              </w:rPr>
              <w:t>（</w:t>
            </w:r>
            <w:r>
              <w:rPr>
                <w:rFonts w:hint="eastAsia" w:ascii="仿宋" w:hAnsi="仿宋" w:eastAsia="仿宋" w:cs="仿宋"/>
                <w:snapToGrid w:val="0"/>
                <w:kern w:val="0"/>
                <w:sz w:val="24"/>
                <w:szCs w:val="24"/>
                <w:lang w:val="en-US" w:eastAsia="zh-CN"/>
              </w:rPr>
              <w:t>2分</w:t>
            </w:r>
            <w:r>
              <w:rPr>
                <w:rFonts w:hint="eastAsia" w:ascii="仿宋" w:hAnsi="仿宋" w:eastAsia="仿宋" w:cs="仿宋"/>
                <w:snapToGrid w:val="0"/>
                <w:kern w:val="0"/>
                <w:sz w:val="24"/>
                <w:szCs w:val="24"/>
                <w:lang w:eastAsia="zh-CN"/>
              </w:rPr>
              <w:t>）</w:t>
            </w:r>
          </w:p>
        </w:tc>
        <w:tc>
          <w:tcPr>
            <w:tcW w:w="923" w:type="dxa"/>
            <w:shd w:val="clear" w:color="auto" w:fill="auto"/>
            <w:noWrap w:val="0"/>
            <w:vAlign w:val="center"/>
          </w:tcPr>
          <w:p w14:paraId="12CC9414">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4E47BEE3">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根据具体情况：</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7D34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74" w:hRule="atLeast"/>
          <w:jc w:val="center"/>
        </w:trPr>
        <w:tc>
          <w:tcPr>
            <w:tcW w:w="770" w:type="dxa"/>
            <w:shd w:val="clear" w:color="auto" w:fill="auto"/>
            <w:noWrap w:val="0"/>
            <w:vAlign w:val="center"/>
          </w:tcPr>
          <w:p w14:paraId="3526E633">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6</w:t>
            </w:r>
          </w:p>
        </w:tc>
        <w:tc>
          <w:tcPr>
            <w:tcW w:w="2700" w:type="dxa"/>
            <w:shd w:val="clear" w:color="auto" w:fill="auto"/>
            <w:noWrap w:val="0"/>
            <w:vAlign w:val="center"/>
          </w:tcPr>
          <w:p w14:paraId="01A3FE89">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备品备件的保障（2分）</w:t>
            </w:r>
          </w:p>
        </w:tc>
        <w:tc>
          <w:tcPr>
            <w:tcW w:w="923" w:type="dxa"/>
            <w:shd w:val="clear" w:color="auto" w:fill="auto"/>
            <w:noWrap w:val="0"/>
            <w:vAlign w:val="center"/>
          </w:tcPr>
          <w:p w14:paraId="5EE55CCB">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63D98C6A">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w:t>
            </w:r>
            <w:r>
              <w:rPr>
                <w:rFonts w:hint="eastAsia" w:ascii="仿宋" w:hAnsi="仿宋" w:eastAsia="仿宋" w:cs="仿宋"/>
                <w:snapToGrid w:val="0"/>
                <w:kern w:val="0"/>
                <w:sz w:val="24"/>
                <w:szCs w:val="24"/>
                <w:lang w:val="en-US" w:eastAsia="zh-CN"/>
              </w:rPr>
              <w:t>供应及承诺等</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0</w:t>
            </w:r>
            <w:r>
              <w:rPr>
                <w:rFonts w:hint="eastAsia" w:ascii="仿宋" w:hAnsi="仿宋" w:eastAsia="仿宋" w:cs="仿宋"/>
                <w:snapToGrid w:val="0"/>
                <w:kern w:val="0"/>
                <w:sz w:val="24"/>
                <w:szCs w:val="24"/>
              </w:rPr>
              <w:t>-</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2E32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5BE53AFF">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7</w:t>
            </w:r>
          </w:p>
        </w:tc>
        <w:tc>
          <w:tcPr>
            <w:tcW w:w="2700" w:type="dxa"/>
            <w:shd w:val="clear" w:color="auto" w:fill="auto"/>
            <w:noWrap w:val="0"/>
            <w:vAlign w:val="center"/>
          </w:tcPr>
          <w:p w14:paraId="3A0EF71D">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维保方案（2分）</w:t>
            </w:r>
          </w:p>
        </w:tc>
        <w:tc>
          <w:tcPr>
            <w:tcW w:w="923" w:type="dxa"/>
            <w:shd w:val="clear" w:color="auto" w:fill="auto"/>
            <w:noWrap w:val="0"/>
            <w:vAlign w:val="center"/>
          </w:tcPr>
          <w:p w14:paraId="109CFBA0">
            <w:pPr>
              <w:suppressLineNumbers/>
              <w:suppressAutoHyphens/>
              <w:kinsoku w:val="0"/>
              <w:snapToGrid w:val="0"/>
              <w:ind w:left="268" w:leftChars="0" w:hanging="268" w:hangingChars="112"/>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2</w:t>
            </w:r>
          </w:p>
        </w:tc>
        <w:tc>
          <w:tcPr>
            <w:tcW w:w="4323" w:type="dxa"/>
            <w:shd w:val="clear" w:color="auto" w:fill="auto"/>
            <w:noWrap w:val="0"/>
            <w:vAlign w:val="center"/>
          </w:tcPr>
          <w:p w14:paraId="1AB633AE">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eastAsia="zh-CN"/>
              </w:rPr>
              <w:t>依据投标</w:t>
            </w:r>
            <w:r>
              <w:rPr>
                <w:rFonts w:hint="eastAsia" w:ascii="仿宋" w:hAnsi="仿宋" w:eastAsia="仿宋" w:cs="仿宋"/>
                <w:snapToGrid w:val="0"/>
                <w:kern w:val="0"/>
                <w:sz w:val="24"/>
                <w:szCs w:val="24"/>
                <w:lang w:val="en-US" w:eastAsia="zh-CN"/>
              </w:rPr>
              <w:t>方方案</w:t>
            </w:r>
            <w:r>
              <w:rPr>
                <w:rFonts w:hint="eastAsia" w:ascii="仿宋" w:hAnsi="仿宋" w:eastAsia="仿宋" w:cs="仿宋"/>
                <w:snapToGrid w:val="0"/>
                <w:kern w:val="0"/>
                <w:sz w:val="24"/>
                <w:szCs w:val="24"/>
              </w:rPr>
              <w:t>：0-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4EFB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2FB2841">
            <w:pPr>
              <w:suppressLineNumbers/>
              <w:suppressAutoHyphens/>
              <w:kinsoku w:val="0"/>
              <w:snapToGrid w:val="0"/>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8</w:t>
            </w:r>
          </w:p>
        </w:tc>
        <w:tc>
          <w:tcPr>
            <w:tcW w:w="2700" w:type="dxa"/>
            <w:shd w:val="clear" w:color="auto" w:fill="auto"/>
            <w:noWrap w:val="0"/>
            <w:vAlign w:val="center"/>
          </w:tcPr>
          <w:p w14:paraId="27977695">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合理化建议（2分）</w:t>
            </w:r>
          </w:p>
        </w:tc>
        <w:tc>
          <w:tcPr>
            <w:tcW w:w="923" w:type="dxa"/>
            <w:shd w:val="clear" w:color="auto" w:fill="auto"/>
            <w:noWrap w:val="0"/>
            <w:vAlign w:val="center"/>
          </w:tcPr>
          <w:p w14:paraId="6EB45DC0">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1D8A3BBB">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根据投标方方案：0-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r w14:paraId="0387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0883429E">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9</w:t>
            </w:r>
          </w:p>
        </w:tc>
        <w:tc>
          <w:tcPr>
            <w:tcW w:w="2700" w:type="dxa"/>
            <w:shd w:val="clear" w:color="auto" w:fill="auto"/>
            <w:noWrap w:val="0"/>
            <w:vAlign w:val="center"/>
          </w:tcPr>
          <w:p w14:paraId="16BD242C">
            <w:pPr>
              <w:suppressLineNumbers/>
              <w:suppressAutoHyphens/>
              <w:kinsoku w:val="0"/>
              <w:snapToGrid w:val="0"/>
              <w:ind w:left="120" w:leftChars="57"/>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bidi="ar-SA"/>
              </w:rPr>
              <w:t>质量保证期（2分）</w:t>
            </w:r>
          </w:p>
        </w:tc>
        <w:tc>
          <w:tcPr>
            <w:tcW w:w="923" w:type="dxa"/>
            <w:shd w:val="clear" w:color="auto" w:fill="auto"/>
            <w:noWrap w:val="0"/>
            <w:vAlign w:val="center"/>
          </w:tcPr>
          <w:p w14:paraId="787848CA">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6BBA2DA1">
            <w:pPr>
              <w:suppressLineNumbers/>
              <w:suppressAutoHyphens/>
              <w:kinsoku w:val="0"/>
              <w:snapToGrid w:val="0"/>
              <w:textAlignment w:val="center"/>
              <w:rPr>
                <w:rFonts w:hint="default" w:ascii="仿宋" w:hAnsi="仿宋" w:eastAsia="仿宋" w:cs="仿宋"/>
                <w:snapToGrid w:val="0"/>
                <w:kern w:val="0"/>
                <w:sz w:val="24"/>
                <w:szCs w:val="24"/>
                <w:lang w:val="en-US" w:eastAsia="zh-CN"/>
              </w:rPr>
            </w:pPr>
            <w:r>
              <w:rPr>
                <w:rFonts w:hint="eastAsia" w:ascii="仿宋" w:hAnsi="仿宋" w:eastAsia="仿宋" w:cs="仿宋"/>
                <w:snapToGrid w:val="0"/>
                <w:kern w:val="0"/>
                <w:sz w:val="24"/>
                <w:szCs w:val="24"/>
                <w:lang w:eastAsia="zh-CN"/>
              </w:rPr>
              <w:t>依据投标人差异评分，0-2分</w:t>
            </w:r>
          </w:p>
        </w:tc>
      </w:tr>
      <w:tr w14:paraId="7235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4922B395">
            <w:pPr>
              <w:suppressLineNumbers/>
              <w:suppressAutoHyphens/>
              <w:kinsoku w:val="0"/>
              <w:snapToGrid w:val="0"/>
              <w:jc w:val="center"/>
              <w:textAlignment w:val="center"/>
              <w:rPr>
                <w:rFonts w:hint="default"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10</w:t>
            </w:r>
          </w:p>
        </w:tc>
        <w:tc>
          <w:tcPr>
            <w:tcW w:w="2700" w:type="dxa"/>
            <w:shd w:val="clear" w:color="auto" w:fill="auto"/>
            <w:noWrap w:val="0"/>
            <w:vAlign w:val="center"/>
          </w:tcPr>
          <w:p w14:paraId="31308314">
            <w:pPr>
              <w:suppressLineNumbers/>
              <w:suppressAutoHyphens/>
              <w:kinsoku w:val="0"/>
              <w:snapToGrid w:val="0"/>
              <w:ind w:left="120" w:leftChars="57"/>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售后服务</w:t>
            </w:r>
            <w:r>
              <w:rPr>
                <w:rFonts w:hint="eastAsia" w:ascii="仿宋" w:hAnsi="仿宋" w:eastAsia="仿宋" w:cs="仿宋"/>
                <w:snapToGrid w:val="0"/>
                <w:kern w:val="0"/>
                <w:sz w:val="24"/>
                <w:szCs w:val="24"/>
                <w:lang w:eastAsia="zh-CN"/>
              </w:rPr>
              <w:t>（</w:t>
            </w:r>
            <w:r>
              <w:rPr>
                <w:rFonts w:hint="eastAsia" w:ascii="仿宋" w:hAnsi="仿宋" w:eastAsia="仿宋" w:cs="仿宋"/>
                <w:snapToGrid w:val="0"/>
                <w:kern w:val="0"/>
                <w:sz w:val="24"/>
                <w:szCs w:val="24"/>
                <w:lang w:val="en-US" w:eastAsia="zh-CN"/>
              </w:rPr>
              <w:t>2分</w:t>
            </w:r>
            <w:r>
              <w:rPr>
                <w:rFonts w:hint="eastAsia" w:ascii="仿宋" w:hAnsi="仿宋" w:eastAsia="仿宋" w:cs="仿宋"/>
                <w:snapToGrid w:val="0"/>
                <w:kern w:val="0"/>
                <w:sz w:val="24"/>
                <w:szCs w:val="24"/>
                <w:lang w:eastAsia="zh-CN"/>
              </w:rPr>
              <w:t>）</w:t>
            </w:r>
          </w:p>
        </w:tc>
        <w:tc>
          <w:tcPr>
            <w:tcW w:w="923" w:type="dxa"/>
            <w:shd w:val="clear" w:color="auto" w:fill="auto"/>
            <w:noWrap w:val="0"/>
            <w:vAlign w:val="center"/>
          </w:tcPr>
          <w:p w14:paraId="731A94EF">
            <w:pPr>
              <w:suppressLineNumbers/>
              <w:suppressAutoHyphens/>
              <w:kinsoku w:val="0"/>
              <w:snapToGrid w:val="0"/>
              <w:ind w:left="268" w:leftChars="0" w:hanging="268" w:hangingChars="112"/>
              <w:jc w:val="center"/>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lang w:val="en-US" w:eastAsia="zh-CN"/>
              </w:rPr>
              <w:t>2</w:t>
            </w:r>
          </w:p>
        </w:tc>
        <w:tc>
          <w:tcPr>
            <w:tcW w:w="4323" w:type="dxa"/>
            <w:shd w:val="clear" w:color="auto" w:fill="auto"/>
            <w:noWrap w:val="0"/>
            <w:vAlign w:val="center"/>
          </w:tcPr>
          <w:p w14:paraId="2E9D6C51">
            <w:pPr>
              <w:suppressLineNumbers/>
              <w:suppressAutoHyphens/>
              <w:kinsoku w:val="0"/>
              <w:snapToGrid w:val="0"/>
              <w:textAlignment w:val="center"/>
              <w:rPr>
                <w:rFonts w:hint="eastAsia" w:ascii="仿宋" w:hAnsi="仿宋" w:eastAsia="仿宋" w:cs="仿宋"/>
                <w:snapToGrid w:val="0"/>
                <w:kern w:val="0"/>
                <w:sz w:val="24"/>
                <w:szCs w:val="24"/>
                <w:lang w:val="en-US" w:eastAsia="zh-CN" w:bidi="ar-SA"/>
              </w:rPr>
            </w:pPr>
            <w:r>
              <w:rPr>
                <w:rFonts w:hint="eastAsia" w:ascii="仿宋" w:hAnsi="仿宋" w:eastAsia="仿宋" w:cs="仿宋"/>
                <w:snapToGrid w:val="0"/>
                <w:kern w:val="0"/>
                <w:sz w:val="24"/>
                <w:szCs w:val="24"/>
              </w:rPr>
              <w:t>机构、人员、计划、承诺等，0-</w:t>
            </w:r>
            <w:r>
              <w:rPr>
                <w:rFonts w:hint="eastAsia" w:ascii="仿宋" w:hAnsi="仿宋" w:eastAsia="仿宋" w:cs="仿宋"/>
                <w:snapToGrid w:val="0"/>
                <w:kern w:val="0"/>
                <w:sz w:val="24"/>
                <w:szCs w:val="24"/>
                <w:lang w:val="en-US" w:eastAsia="zh-CN"/>
              </w:rPr>
              <w:t>2</w:t>
            </w:r>
            <w:r>
              <w:rPr>
                <w:rFonts w:hint="eastAsia" w:ascii="仿宋" w:hAnsi="仿宋" w:eastAsia="仿宋" w:cs="仿宋"/>
                <w:snapToGrid w:val="0"/>
                <w:kern w:val="0"/>
                <w:sz w:val="24"/>
                <w:szCs w:val="24"/>
              </w:rPr>
              <w:t>分</w:t>
            </w:r>
          </w:p>
        </w:tc>
      </w:tr>
    </w:tbl>
    <w:p w14:paraId="65E550C6">
      <w:pPr>
        <w:spacing w:line="460" w:lineRule="exact"/>
        <w:rPr>
          <w:rFonts w:hint="eastAsia" w:ascii="仿宋" w:hAnsi="仿宋" w:eastAsia="仿宋"/>
          <w:b/>
          <w:bCs/>
          <w:sz w:val="30"/>
          <w:szCs w:val="30"/>
          <w:lang w:val="en-US" w:eastAsia="zh-CN"/>
        </w:rPr>
      </w:pPr>
    </w:p>
    <w:p w14:paraId="06E2007C">
      <w:pPr>
        <w:spacing w:line="460" w:lineRule="exact"/>
        <w:rPr>
          <w:rFonts w:ascii="仿宋" w:hAnsi="仿宋" w:eastAsia="仿宋"/>
          <w:b/>
          <w:bCs/>
          <w:sz w:val="30"/>
          <w:szCs w:val="30"/>
        </w:rPr>
      </w:pPr>
      <w:r>
        <w:rPr>
          <w:rFonts w:hint="eastAsia" w:ascii="仿宋" w:hAnsi="仿宋" w:eastAsia="仿宋"/>
          <w:b/>
          <w:bCs/>
          <w:sz w:val="30"/>
          <w:szCs w:val="30"/>
          <w:lang w:val="en-US" w:eastAsia="zh-CN"/>
        </w:rPr>
        <w:t>五</w:t>
      </w:r>
      <w:r>
        <w:rPr>
          <w:rFonts w:hint="eastAsia" w:ascii="仿宋" w:hAnsi="仿宋" w:eastAsia="仿宋"/>
          <w:b/>
          <w:bCs/>
          <w:sz w:val="30"/>
          <w:szCs w:val="30"/>
        </w:rPr>
        <w:t>、授予合同</w:t>
      </w:r>
    </w:p>
    <w:p w14:paraId="56F5C8C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1、招标人在授予合同时，保留对招标文件中规定的货物数量和规格予以调整的权力。</w:t>
      </w:r>
    </w:p>
    <w:p w14:paraId="2CF8B77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2、为保证项目的进度要求，招标人保留拆包授予合同的权力。</w:t>
      </w:r>
    </w:p>
    <w:p w14:paraId="43B1E7E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3、中标人在接到《中标通知书》后10日内，按买方约定的时间、地点与买方签订合同。</w:t>
      </w:r>
    </w:p>
    <w:p w14:paraId="10C8C3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4、招标文件、中标人的投标文件及其澄清文件等，均为签订合同的依据。中标人不得与招标人签订背离上述文件内容的合同。</w:t>
      </w:r>
    </w:p>
    <w:p w14:paraId="4019FCBC">
      <w:pPr>
        <w:spacing w:line="460" w:lineRule="exact"/>
        <w:ind w:firstLine="600" w:firstLineChars="200"/>
        <w:rPr>
          <w:rFonts w:ascii="仿宋" w:hAnsi="仿宋" w:eastAsia="仿宋"/>
          <w:sz w:val="30"/>
          <w:szCs w:val="30"/>
        </w:rPr>
      </w:pPr>
      <w:r>
        <w:rPr>
          <w:rFonts w:hint="eastAsia" w:ascii="仿宋" w:hAnsi="仿宋" w:eastAsia="仿宋"/>
          <w:sz w:val="30"/>
          <w:szCs w:val="30"/>
        </w:rPr>
        <w:t xml:space="preserve">    </w:t>
      </w:r>
    </w:p>
    <w:p w14:paraId="29BEF17B">
      <w:pPr>
        <w:spacing w:line="460" w:lineRule="exact"/>
        <w:rPr>
          <w:rFonts w:ascii="仿宋" w:hAnsi="仿宋" w:eastAsia="仿宋"/>
          <w:b/>
          <w:bCs/>
          <w:sz w:val="30"/>
          <w:szCs w:val="30"/>
        </w:rPr>
      </w:pPr>
      <w:r>
        <w:rPr>
          <w:rFonts w:hint="eastAsia" w:ascii="仿宋" w:hAnsi="仿宋" w:eastAsia="仿宋"/>
          <w:b/>
          <w:bCs/>
          <w:sz w:val="30"/>
          <w:szCs w:val="30"/>
          <w:lang w:val="en-US" w:eastAsia="zh-CN"/>
        </w:rPr>
        <w:t>六</w:t>
      </w:r>
      <w:r>
        <w:rPr>
          <w:rFonts w:hint="eastAsia" w:ascii="仿宋" w:hAnsi="仿宋" w:eastAsia="仿宋"/>
          <w:b/>
          <w:bCs/>
          <w:sz w:val="30"/>
          <w:szCs w:val="30"/>
        </w:rPr>
        <w:t>、招标投标费用：</w:t>
      </w:r>
    </w:p>
    <w:p w14:paraId="4B1FF9A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一切与投标有关的费用均由投标人自理。</w:t>
      </w:r>
    </w:p>
    <w:p w14:paraId="5A21C850">
      <w:pPr>
        <w:spacing w:line="460" w:lineRule="exact"/>
        <w:ind w:firstLine="600" w:firstLineChars="200"/>
        <w:rPr>
          <w:rFonts w:ascii="仿宋" w:hAnsi="仿宋" w:eastAsia="仿宋"/>
          <w:sz w:val="30"/>
          <w:szCs w:val="30"/>
        </w:rPr>
      </w:pPr>
    </w:p>
    <w:p w14:paraId="04E4DA84">
      <w:pPr>
        <w:spacing w:line="460" w:lineRule="exact"/>
        <w:rPr>
          <w:rFonts w:ascii="仿宋" w:hAnsi="仿宋" w:eastAsia="仿宋"/>
          <w:b/>
          <w:bCs/>
          <w:sz w:val="30"/>
          <w:szCs w:val="30"/>
        </w:rPr>
      </w:pPr>
      <w:r>
        <w:rPr>
          <w:rFonts w:hint="eastAsia" w:ascii="仿宋" w:hAnsi="仿宋" w:eastAsia="仿宋"/>
          <w:b/>
          <w:bCs/>
          <w:sz w:val="30"/>
          <w:szCs w:val="30"/>
          <w:lang w:val="en-US" w:eastAsia="zh-CN"/>
        </w:rPr>
        <w:t>七</w:t>
      </w:r>
      <w:r>
        <w:rPr>
          <w:rFonts w:hint="eastAsia" w:ascii="仿宋" w:hAnsi="仿宋" w:eastAsia="仿宋"/>
          <w:b/>
          <w:bCs/>
          <w:sz w:val="30"/>
          <w:szCs w:val="30"/>
        </w:rPr>
        <w:t>、投标人资格审查文件</w:t>
      </w:r>
    </w:p>
    <w:p w14:paraId="0DB06CF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投标人要提交下列文件以便招标单位审核：</w:t>
      </w:r>
    </w:p>
    <w:p w14:paraId="0D3621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 企业法人营业执照（需提供原件供招标人审查）；</w:t>
      </w:r>
    </w:p>
    <w:p w14:paraId="722A2C7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 法人、授权委托人身份证复印件；</w:t>
      </w:r>
    </w:p>
    <w:p w14:paraId="37CC491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3）有关鉴定材料、相关资质许可证；</w:t>
      </w:r>
    </w:p>
    <w:p w14:paraId="52B4A4E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 质量保证体系及其质量认证证明；</w:t>
      </w:r>
    </w:p>
    <w:p w14:paraId="0F15230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5) 业绩及目前正在执行合同情况(包括完成情况和出现的重要质量问题及改进措施)；</w:t>
      </w:r>
      <w:r>
        <w:rPr>
          <w:rFonts w:hint="eastAsia" w:ascii="仿宋" w:hAnsi="仿宋" w:eastAsia="仿宋"/>
          <w:sz w:val="30"/>
          <w:szCs w:val="30"/>
          <w:lang w:val="en-US" w:eastAsia="zh-CN"/>
        </w:rPr>
        <w:tab/>
      </w:r>
      <w:r>
        <w:rPr>
          <w:rFonts w:hint="eastAsia" w:ascii="仿宋" w:hAnsi="仿宋" w:eastAsia="仿宋"/>
          <w:sz w:val="30"/>
          <w:szCs w:val="30"/>
          <w:lang w:val="en-US" w:eastAsia="zh-CN"/>
        </w:rPr>
        <w:t xml:space="preserve"> </w:t>
      </w:r>
    </w:p>
    <w:p w14:paraId="4316F81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b/>
          <w:color w:val="FF0000"/>
          <w:sz w:val="30"/>
          <w:szCs w:val="30"/>
          <w:lang w:val="en-US" w:eastAsia="zh-CN"/>
        </w:rPr>
      </w:pPr>
      <w:r>
        <w:rPr>
          <w:rFonts w:hint="eastAsia" w:ascii="仿宋" w:hAnsi="仿宋" w:eastAsia="仿宋"/>
          <w:sz w:val="30"/>
          <w:szCs w:val="30"/>
          <w:lang w:val="en-US" w:eastAsia="zh-CN"/>
        </w:rPr>
        <w:t>6) 其它文件和资料。</w:t>
      </w:r>
    </w:p>
    <w:p w14:paraId="19825255">
      <w:pPr>
        <w:spacing w:line="460" w:lineRule="exact"/>
        <w:rPr>
          <w:rFonts w:hint="eastAsia" w:ascii="仿宋" w:hAnsi="仿宋" w:eastAsia="仿宋"/>
          <w:sz w:val="30"/>
          <w:szCs w:val="30"/>
        </w:rPr>
      </w:pPr>
    </w:p>
    <w:p w14:paraId="4710F7E8">
      <w:pPr>
        <w:spacing w:line="460" w:lineRule="exact"/>
        <w:rPr>
          <w:rFonts w:hint="eastAsia" w:ascii="仿宋" w:hAnsi="仿宋" w:eastAsia="仿宋"/>
          <w:sz w:val="30"/>
          <w:szCs w:val="30"/>
        </w:rPr>
      </w:pPr>
    </w:p>
    <w:p w14:paraId="7CAAFC4C">
      <w:pPr>
        <w:spacing w:line="460" w:lineRule="exact"/>
        <w:rPr>
          <w:rFonts w:ascii="仿宋" w:hAnsi="仿宋" w:eastAsia="仿宋"/>
          <w:b/>
          <w:bCs/>
          <w:sz w:val="30"/>
          <w:szCs w:val="30"/>
        </w:rPr>
      </w:pPr>
      <w:r>
        <w:rPr>
          <w:rFonts w:hint="eastAsia" w:ascii="仿宋" w:hAnsi="仿宋" w:eastAsia="仿宋"/>
          <w:b/>
          <w:bCs/>
          <w:sz w:val="30"/>
          <w:szCs w:val="30"/>
          <w:lang w:val="en-US" w:eastAsia="zh-CN"/>
        </w:rPr>
        <w:t>八</w:t>
      </w:r>
      <w:r>
        <w:rPr>
          <w:rFonts w:hint="eastAsia" w:ascii="仿宋" w:hAnsi="仿宋" w:eastAsia="仿宋"/>
          <w:b/>
          <w:bCs/>
          <w:sz w:val="30"/>
          <w:szCs w:val="30"/>
        </w:rPr>
        <w:t>、 投标保证金</w:t>
      </w:r>
    </w:p>
    <w:p w14:paraId="192FD15F">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投标保证金（人民币：</w:t>
      </w:r>
      <w:r>
        <w:rPr>
          <w:rFonts w:hint="eastAsia" w:ascii="仿宋" w:hAnsi="仿宋" w:eastAsia="仿宋"/>
          <w:sz w:val="30"/>
          <w:szCs w:val="30"/>
          <w:lang w:val="en-US" w:eastAsia="zh-CN"/>
        </w:rPr>
        <w:t>壹万</w:t>
      </w:r>
      <w:r>
        <w:rPr>
          <w:rFonts w:hint="eastAsia" w:ascii="仿宋" w:hAnsi="仿宋" w:eastAsia="仿宋"/>
          <w:sz w:val="30"/>
          <w:szCs w:val="30"/>
        </w:rPr>
        <w:t xml:space="preserve">元整     </w:t>
      </w:r>
      <w:r>
        <w:rPr>
          <w:rFonts w:hint="eastAsia" w:ascii="仿宋" w:hAnsi="仿宋" w:eastAsia="仿宋" w:cs="仿宋"/>
          <w:sz w:val="30"/>
          <w:szCs w:val="30"/>
        </w:rPr>
        <w:t>￥：</w:t>
      </w:r>
      <w:r>
        <w:rPr>
          <w:rFonts w:hint="eastAsia" w:ascii="仿宋" w:hAnsi="仿宋" w:eastAsia="仿宋" w:cs="仿宋"/>
          <w:sz w:val="30"/>
          <w:szCs w:val="30"/>
          <w:lang w:val="en-US" w:eastAsia="zh-CN"/>
        </w:rPr>
        <w:t>1</w:t>
      </w:r>
      <w:r>
        <w:rPr>
          <w:rFonts w:hint="eastAsia" w:ascii="仿宋" w:hAnsi="仿宋" w:eastAsia="仿宋" w:cs="仿宋"/>
          <w:sz w:val="30"/>
          <w:szCs w:val="30"/>
        </w:rPr>
        <w:t>000</w:t>
      </w:r>
      <w:r>
        <w:rPr>
          <w:rFonts w:hint="eastAsia" w:ascii="仿宋" w:hAnsi="仿宋" w:eastAsia="仿宋" w:cs="仿宋"/>
          <w:sz w:val="30"/>
          <w:szCs w:val="30"/>
          <w:lang w:val="en-US" w:eastAsia="zh-CN"/>
        </w:rPr>
        <w:t>0</w:t>
      </w:r>
      <w:r>
        <w:rPr>
          <w:rFonts w:hint="eastAsia" w:ascii="仿宋" w:hAnsi="仿宋" w:eastAsia="仿宋" w:cs="仿宋"/>
          <w:sz w:val="30"/>
          <w:szCs w:val="30"/>
        </w:rPr>
        <w:t>元</w:t>
      </w:r>
      <w:r>
        <w:rPr>
          <w:rFonts w:hint="eastAsia" w:ascii="仿宋" w:hAnsi="仿宋" w:eastAsia="仿宋"/>
          <w:sz w:val="30"/>
          <w:szCs w:val="30"/>
        </w:rPr>
        <w:t xml:space="preserve">） </w:t>
      </w:r>
    </w:p>
    <w:p w14:paraId="01240325">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投标保证金交纳时</w:t>
      </w:r>
      <w:r>
        <w:rPr>
          <w:rFonts w:hint="eastAsia" w:ascii="仿宋" w:hAnsi="仿宋" w:eastAsia="仿宋"/>
          <w:sz w:val="30"/>
          <w:szCs w:val="30"/>
          <w:highlight w:val="none"/>
        </w:rPr>
        <w:t>间</w:t>
      </w:r>
      <w:r>
        <w:rPr>
          <w:rFonts w:hint="eastAsia" w:ascii="仿宋" w:hAnsi="仿宋" w:eastAsia="仿宋"/>
          <w:b w:val="0"/>
          <w:bCs w:val="0"/>
          <w:color w:val="000000" w:themeColor="text1"/>
          <w:sz w:val="30"/>
          <w:szCs w:val="30"/>
          <w:highlight w:val="none"/>
          <w14:textFill>
            <w14:solidFill>
              <w14:schemeClr w14:val="tx1"/>
            </w14:solidFill>
          </w14:textFill>
        </w:rPr>
        <w:t>：202</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6</w:t>
      </w:r>
      <w:r>
        <w:rPr>
          <w:rFonts w:hint="eastAsia" w:ascii="仿宋" w:hAnsi="仿宋" w:eastAsia="仿宋"/>
          <w:b w:val="0"/>
          <w:bCs w:val="0"/>
          <w:color w:val="000000" w:themeColor="text1"/>
          <w:sz w:val="30"/>
          <w:szCs w:val="30"/>
          <w:highlight w:val="none"/>
          <w14:textFill>
            <w14:solidFill>
              <w14:schemeClr w14:val="tx1"/>
            </w14:solidFill>
          </w14:textFill>
        </w:rPr>
        <w:t>年</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8</w:t>
      </w:r>
      <w:r>
        <w:rPr>
          <w:rFonts w:ascii="仿宋" w:hAnsi="仿宋" w:eastAsia="仿宋"/>
          <w:b w:val="0"/>
          <w:bCs w:val="0"/>
          <w:color w:val="000000" w:themeColor="text1"/>
          <w:sz w:val="30"/>
          <w:szCs w:val="30"/>
          <w:highlight w:val="none"/>
          <w14:textFill>
            <w14:solidFill>
              <w14:schemeClr w14:val="tx1"/>
            </w14:solidFill>
          </w14:textFill>
        </w:rPr>
        <w:t>月</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11</w:t>
      </w:r>
      <w:r>
        <w:rPr>
          <w:rFonts w:ascii="仿宋" w:hAnsi="仿宋" w:eastAsia="仿宋"/>
          <w:b w:val="0"/>
          <w:bCs w:val="0"/>
          <w:color w:val="000000" w:themeColor="text1"/>
          <w:sz w:val="30"/>
          <w:szCs w:val="30"/>
          <w:highlight w:val="none"/>
          <w14:textFill>
            <w14:solidFill>
              <w14:schemeClr w14:val="tx1"/>
            </w14:solidFill>
          </w14:textFill>
        </w:rPr>
        <w:t>日</w:t>
      </w:r>
      <w:r>
        <w:rPr>
          <w:rFonts w:hint="eastAsia" w:ascii="仿宋" w:hAnsi="仿宋" w:eastAsia="仿宋"/>
          <w:b w:val="0"/>
          <w:bCs w:val="0"/>
          <w:color w:val="000000" w:themeColor="text1"/>
          <w:sz w:val="30"/>
          <w:szCs w:val="30"/>
          <w:highlight w:val="none"/>
          <w14:textFill>
            <w14:solidFill>
              <w14:schemeClr w14:val="tx1"/>
            </w14:solidFill>
          </w14:textFill>
        </w:rPr>
        <w:t>1</w:t>
      </w:r>
      <w:r>
        <w:rPr>
          <w:rFonts w:hint="eastAsia" w:ascii="仿宋" w:hAnsi="仿宋" w:eastAsia="仿宋"/>
          <w:b w:val="0"/>
          <w:bCs w:val="0"/>
          <w:color w:val="000000" w:themeColor="text1"/>
          <w:sz w:val="30"/>
          <w:szCs w:val="30"/>
          <w:highlight w:val="none"/>
          <w:lang w:val="en-US" w:eastAsia="zh-CN"/>
          <w14:textFill>
            <w14:solidFill>
              <w14:schemeClr w14:val="tx1"/>
            </w14:solidFill>
          </w14:textFill>
        </w:rPr>
        <w:t>8</w:t>
      </w:r>
      <w:r>
        <w:rPr>
          <w:rFonts w:hint="eastAsia" w:ascii="仿宋" w:hAnsi="仿宋" w:eastAsia="仿宋"/>
          <w:b w:val="0"/>
          <w:bCs w:val="0"/>
          <w:color w:val="000000" w:themeColor="text1"/>
          <w:sz w:val="30"/>
          <w:szCs w:val="30"/>
          <w:highlight w:val="none"/>
          <w14:textFill>
            <w14:solidFill>
              <w14:schemeClr w14:val="tx1"/>
            </w14:solidFill>
          </w14:textFill>
        </w:rPr>
        <w:t>时（</w:t>
      </w:r>
      <w:r>
        <w:rPr>
          <w:rFonts w:hint="eastAsia" w:ascii="仿宋" w:hAnsi="仿宋" w:eastAsia="仿宋"/>
          <w:b w:val="0"/>
          <w:bCs w:val="0"/>
          <w:color w:val="000000" w:themeColor="text1"/>
          <w:sz w:val="30"/>
          <w:szCs w:val="30"/>
          <w14:textFill>
            <w14:solidFill>
              <w14:schemeClr w14:val="tx1"/>
            </w14:solidFill>
          </w14:textFill>
        </w:rPr>
        <w:t>北京时间）前</w:t>
      </w:r>
      <w:r>
        <w:rPr>
          <w:rFonts w:hint="eastAsia" w:ascii="仿宋" w:hAnsi="仿宋" w:eastAsia="仿宋"/>
          <w:sz w:val="30"/>
          <w:szCs w:val="30"/>
        </w:rPr>
        <w:t>到账，投标截止时间之后递交的投标保证金将被拒绝。公对公电汇转账方式缴纳（不接受现金及个人转账</w:t>
      </w:r>
      <w:r>
        <w:rPr>
          <w:rFonts w:hint="eastAsia" w:ascii="仿宋" w:hAnsi="仿宋" w:eastAsia="仿宋"/>
          <w:sz w:val="30"/>
          <w:szCs w:val="30"/>
          <w:lang w:eastAsia="zh-CN"/>
        </w:rPr>
        <w:t>，</w:t>
      </w:r>
      <w:r>
        <w:rPr>
          <w:rFonts w:hint="eastAsia" w:ascii="仿宋" w:hAnsi="仿宋" w:eastAsia="仿宋"/>
          <w:sz w:val="30"/>
          <w:szCs w:val="30"/>
          <w:lang w:val="en-US" w:eastAsia="zh-CN"/>
        </w:rPr>
        <w:t>备注好投标人名称</w:t>
      </w:r>
      <w:r>
        <w:rPr>
          <w:rFonts w:hint="eastAsia" w:ascii="仿宋" w:hAnsi="仿宋" w:eastAsia="仿宋"/>
          <w:sz w:val="30"/>
          <w:szCs w:val="30"/>
        </w:rPr>
        <w:t>）。最终以洛阳万基宏远电力有限公司财务所开收到凭证为准。</w:t>
      </w:r>
    </w:p>
    <w:p w14:paraId="657CD5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招标人指定的投标保证金的接收单位：</w:t>
      </w:r>
    </w:p>
    <w:p w14:paraId="4F335FB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名称：洛阳万基宏远电力有限公司</w:t>
      </w:r>
    </w:p>
    <w:p w14:paraId="3CD42CF9">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统一社会信用代码：914103233534225591</w:t>
      </w:r>
    </w:p>
    <w:p w14:paraId="5B10C0E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 xml:space="preserve">银行：中国工商银行新安支行 </w:t>
      </w:r>
    </w:p>
    <w:p w14:paraId="59D1B5B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银行账号：1705027609200195684</w:t>
      </w:r>
    </w:p>
    <w:p w14:paraId="15709EE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电话： 0379-67332841</w:t>
      </w:r>
    </w:p>
    <w:p w14:paraId="0B98613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保证金退还：</w:t>
      </w:r>
    </w:p>
    <w:p w14:paraId="4988829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未中标的投标人的投标保证金，将在招标机构发出《中标通知书》后10日内予以无息退还。</w:t>
      </w:r>
    </w:p>
    <w:p w14:paraId="5F96BD4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中标人的投标保证金，在签订了合同且满足履约条件后，招标机构将通过投标单位账户全额无息退还。</w:t>
      </w:r>
    </w:p>
    <w:p w14:paraId="3BD96F9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发生以下情况之一者，投标保证金将不予退还：</w:t>
      </w:r>
    </w:p>
    <w:p w14:paraId="7067E3A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I.投标人在投标报价有效期内撤回、修改其投标报价（含报价说明）；</w:t>
      </w:r>
    </w:p>
    <w:p w14:paraId="0973527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 投标人以他人名义投标、相互串通投标或者以其他方式弄虚作假的，投标人提交虚假资料或失实资料；</w:t>
      </w:r>
    </w:p>
    <w:p w14:paraId="4D932C5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III.投标人被通知中标后，拒绝在规定时间按报价及招标文件要求签订技术协议及商务合同；</w:t>
      </w:r>
    </w:p>
    <w:p w14:paraId="487EE4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IV. 投标人违反纪律与保密的有关规定；</w:t>
      </w:r>
    </w:p>
    <w:p w14:paraId="659491E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V.若中标人违约，则该笔保证金将予以扣除，并将投标人列入信用黑名单。</w:t>
      </w:r>
    </w:p>
    <w:p w14:paraId="0C69A720">
      <w:pPr>
        <w:pStyle w:val="21"/>
        <w:rPr>
          <w:rFonts w:hint="eastAsia" w:ascii="仿宋" w:hAnsi="仿宋" w:eastAsia="仿宋"/>
          <w:sz w:val="28"/>
          <w:szCs w:val="28"/>
        </w:rPr>
      </w:pPr>
    </w:p>
    <w:p w14:paraId="022E571A">
      <w:pPr>
        <w:pStyle w:val="21"/>
        <w:rPr>
          <w:rFonts w:hint="eastAsia" w:ascii="仿宋" w:hAnsi="仿宋" w:eastAsia="仿宋"/>
          <w:sz w:val="28"/>
          <w:szCs w:val="28"/>
        </w:rPr>
      </w:pPr>
    </w:p>
    <w:p w14:paraId="77018F88">
      <w:pPr>
        <w:pStyle w:val="21"/>
        <w:rPr>
          <w:rFonts w:hint="eastAsia" w:ascii="仿宋" w:hAnsi="仿宋" w:eastAsia="仿宋"/>
          <w:sz w:val="28"/>
          <w:szCs w:val="28"/>
        </w:rPr>
      </w:pPr>
    </w:p>
    <w:p w14:paraId="4C3864A7">
      <w:pPr>
        <w:pStyle w:val="21"/>
        <w:rPr>
          <w:rFonts w:hint="eastAsia" w:ascii="仿宋" w:hAnsi="仿宋" w:eastAsia="仿宋"/>
          <w:sz w:val="28"/>
          <w:szCs w:val="28"/>
        </w:rPr>
      </w:pPr>
    </w:p>
    <w:p w14:paraId="570593C1">
      <w:pPr>
        <w:pStyle w:val="21"/>
        <w:rPr>
          <w:rFonts w:hint="eastAsia" w:ascii="仿宋" w:hAnsi="仿宋" w:eastAsia="仿宋"/>
          <w:sz w:val="28"/>
          <w:szCs w:val="28"/>
        </w:rPr>
      </w:pPr>
    </w:p>
    <w:p w14:paraId="34C761AC">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1</w:t>
      </w:r>
      <w:r>
        <w:rPr>
          <w:rFonts w:hint="eastAsia" w:ascii="仿宋" w:hAnsi="仿宋" w:eastAsia="仿宋"/>
          <w:sz w:val="28"/>
          <w:szCs w:val="24"/>
          <w:lang w:val="en-US" w:eastAsia="zh-CN"/>
        </w:rPr>
        <w:t xml:space="preserve">  </w:t>
      </w:r>
      <w:r>
        <w:rPr>
          <w:rFonts w:hint="eastAsia" w:ascii="仿宋" w:hAnsi="仿宋" w:eastAsia="仿宋"/>
          <w:sz w:val="28"/>
          <w:szCs w:val="24"/>
        </w:rPr>
        <w:t>廉政承诺书</w:t>
      </w:r>
    </w:p>
    <w:p w14:paraId="664EFDC8">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3B66B2C">
      <w:pPr>
        <w:spacing w:line="480" w:lineRule="exact"/>
        <w:jc w:val="center"/>
        <w:rPr>
          <w:rFonts w:hint="eastAsia" w:ascii="宋体" w:hAnsi="宋体" w:cs="宋体"/>
          <w:b/>
          <w:bCs/>
          <w:sz w:val="44"/>
          <w:szCs w:val="44"/>
        </w:rPr>
      </w:pPr>
    </w:p>
    <w:p w14:paraId="67F6EA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543E62E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1241348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67D0B1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2DE833C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3C0014B2">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414EBA9">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21F2F71E">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EBF6BA2">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2013389D">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3C323D0C">
      <w:pPr>
        <w:spacing w:line="420" w:lineRule="exact"/>
        <w:rPr>
          <w:rFonts w:ascii="仿宋" w:hAnsi="仿宋" w:eastAsia="仿宋"/>
          <w:sz w:val="32"/>
          <w:szCs w:val="32"/>
        </w:rPr>
      </w:pPr>
    </w:p>
    <w:p w14:paraId="34A38EC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0426E87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50DF91D4">
      <w:pPr>
        <w:spacing w:line="420" w:lineRule="exact"/>
        <w:ind w:firstLine="1280" w:firstLineChars="400"/>
        <w:rPr>
          <w:rFonts w:hint="eastAsia" w:ascii="仿宋" w:hAnsi="仿宋" w:eastAsia="仿宋"/>
          <w:sz w:val="32"/>
          <w:szCs w:val="32"/>
        </w:rPr>
      </w:pPr>
      <w:r>
        <w:rPr>
          <w:rFonts w:hint="eastAsia" w:ascii="仿宋" w:hAnsi="仿宋" w:eastAsia="仿宋"/>
          <w:sz w:val="32"/>
          <w:szCs w:val="32"/>
        </w:rPr>
        <w:t>年    月    日</w:t>
      </w:r>
    </w:p>
    <w:p w14:paraId="087209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color w:val="auto"/>
          <w:sz w:val="36"/>
          <w:szCs w:val="36"/>
        </w:rPr>
      </w:pPr>
    </w:p>
    <w:p w14:paraId="0F2ABC74">
      <w:pPr>
        <w:pStyle w:val="21"/>
      </w:pPr>
    </w:p>
    <w:p w14:paraId="56B8074B">
      <w:pPr>
        <w:spacing w:line="500" w:lineRule="exac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2</w:t>
      </w:r>
      <w:r>
        <w:rPr>
          <w:rFonts w:hint="eastAsia" w:ascii="仿宋" w:hAnsi="仿宋" w:eastAsia="仿宋"/>
          <w:sz w:val="32"/>
          <w:szCs w:val="32"/>
        </w:rPr>
        <w:t xml:space="preserve">  投标人承诺函</w:t>
      </w:r>
    </w:p>
    <w:p w14:paraId="57CDF659">
      <w:pPr>
        <w:spacing w:line="500" w:lineRule="exact"/>
        <w:rPr>
          <w:rFonts w:ascii="仿宋" w:hAnsi="仿宋" w:eastAsia="仿宋"/>
          <w:sz w:val="32"/>
          <w:szCs w:val="32"/>
        </w:rPr>
      </w:pPr>
    </w:p>
    <w:p w14:paraId="1ECCFC63">
      <w:pPr>
        <w:spacing w:line="500" w:lineRule="exact"/>
        <w:ind w:firstLine="2560" w:firstLineChars="800"/>
        <w:rPr>
          <w:rFonts w:ascii="仿宋" w:hAnsi="仿宋" w:eastAsia="仿宋"/>
          <w:sz w:val="32"/>
          <w:szCs w:val="32"/>
        </w:rPr>
      </w:pPr>
      <w:r>
        <w:rPr>
          <w:rFonts w:hint="eastAsia" w:ascii="仿宋" w:hAnsi="仿宋" w:eastAsia="仿宋"/>
          <w:sz w:val="32"/>
          <w:szCs w:val="32"/>
        </w:rPr>
        <w:t>投标人承诺函</w:t>
      </w:r>
    </w:p>
    <w:p w14:paraId="2A63E872">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项目名称：             </w:t>
      </w:r>
    </w:p>
    <w:p w14:paraId="35477769">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日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期：             </w:t>
      </w:r>
    </w:p>
    <w:p w14:paraId="32C91111">
      <w:pPr>
        <w:spacing w:line="500" w:lineRule="exact"/>
        <w:rPr>
          <w:rFonts w:ascii="仿宋" w:hAnsi="仿宋" w:eastAsia="仿宋"/>
          <w:sz w:val="32"/>
          <w:szCs w:val="32"/>
        </w:rPr>
      </w:pPr>
      <w:r>
        <w:rPr>
          <w:rFonts w:hint="eastAsia" w:ascii="仿宋" w:hAnsi="仿宋" w:eastAsia="仿宋"/>
          <w:sz w:val="32"/>
          <w:szCs w:val="32"/>
        </w:rPr>
        <w:t>致：(招标机构名称)</w:t>
      </w:r>
    </w:p>
    <w:p w14:paraId="14588EB3">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(招标人名称)  </w:t>
      </w:r>
    </w:p>
    <w:p w14:paraId="7F8B5E39">
      <w:pPr>
        <w:spacing w:line="500" w:lineRule="exact"/>
        <w:ind w:firstLine="640" w:firstLineChars="200"/>
        <w:rPr>
          <w:rFonts w:ascii="仿宋" w:hAnsi="仿宋" w:eastAsia="仿宋"/>
          <w:sz w:val="32"/>
          <w:szCs w:val="32"/>
        </w:rPr>
      </w:pPr>
      <w:r>
        <w:rPr>
          <w:rFonts w:hint="eastAsia" w:ascii="仿宋" w:hAnsi="仿宋" w:eastAsia="仿宋"/>
          <w:sz w:val="32"/>
          <w:szCs w:val="32"/>
        </w:rPr>
        <w:t>很荣幸能参与上述项目的投标。</w:t>
      </w:r>
    </w:p>
    <w:p w14:paraId="55904F3E">
      <w:pPr>
        <w:spacing w:line="500" w:lineRule="exact"/>
        <w:ind w:firstLine="640" w:firstLineChars="200"/>
        <w:rPr>
          <w:rFonts w:ascii="仿宋" w:hAnsi="仿宋" w:eastAsia="仿宋"/>
          <w:sz w:val="32"/>
          <w:szCs w:val="32"/>
        </w:rPr>
      </w:pPr>
      <w:r>
        <w:rPr>
          <w:rFonts w:hint="eastAsia" w:ascii="仿宋" w:hAnsi="仿宋" w:eastAsia="仿宋"/>
          <w:sz w:val="32"/>
          <w:szCs w:val="32"/>
        </w:rPr>
        <w:t>我代表(投标人名称)，在此作如下承诺：</w:t>
      </w:r>
    </w:p>
    <w:p w14:paraId="1A9BDF05">
      <w:pPr>
        <w:spacing w:line="500" w:lineRule="exact"/>
        <w:ind w:firstLine="640" w:firstLineChars="200"/>
        <w:rPr>
          <w:rFonts w:ascii="仿宋" w:hAnsi="仿宋" w:eastAsia="仿宋"/>
          <w:sz w:val="32"/>
          <w:szCs w:val="32"/>
        </w:rPr>
      </w:pPr>
      <w:r>
        <w:rPr>
          <w:rFonts w:hint="eastAsia" w:ascii="仿宋" w:hAnsi="仿宋" w:eastAsia="仿宋"/>
          <w:sz w:val="32"/>
          <w:szCs w:val="32"/>
        </w:rPr>
        <w:t>1、完全理解和接受招标文件的一切规定和要求。</w:t>
      </w:r>
    </w:p>
    <w:p w14:paraId="4D0462A1">
      <w:pPr>
        <w:spacing w:line="500" w:lineRule="exact"/>
        <w:ind w:firstLine="640" w:firstLineChars="200"/>
        <w:rPr>
          <w:rFonts w:ascii="仿宋" w:hAnsi="仿宋" w:eastAsia="仿宋"/>
          <w:sz w:val="32"/>
          <w:szCs w:val="32"/>
        </w:rPr>
      </w:pPr>
      <w:r>
        <w:rPr>
          <w:rFonts w:hint="eastAsia" w:ascii="仿宋" w:hAnsi="仿宋" w:eastAsia="仿宋"/>
          <w:sz w:val="32"/>
          <w:szCs w:val="32"/>
        </w:rPr>
        <w:t>2、投标报价在投标有效期和合同有效期内，该报价固定不变。</w:t>
      </w:r>
    </w:p>
    <w:p w14:paraId="5FBC4361">
      <w:pPr>
        <w:spacing w:line="500" w:lineRule="exact"/>
        <w:ind w:firstLine="640" w:firstLineChars="200"/>
        <w:rPr>
          <w:rFonts w:ascii="仿宋" w:hAnsi="仿宋" w:eastAsia="仿宋"/>
          <w:sz w:val="32"/>
          <w:szCs w:val="32"/>
        </w:rPr>
      </w:pPr>
      <w:r>
        <w:rPr>
          <w:rFonts w:hint="eastAsia" w:ascii="仿宋" w:hAnsi="仿宋" w:eastAsia="仿宋"/>
          <w:sz w:val="32"/>
          <w:szCs w:val="32"/>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8189899">
      <w:pPr>
        <w:spacing w:line="500" w:lineRule="exact"/>
        <w:ind w:firstLine="640" w:firstLineChars="200"/>
        <w:rPr>
          <w:rFonts w:ascii="仿宋" w:hAnsi="仿宋" w:eastAsia="仿宋"/>
          <w:sz w:val="32"/>
          <w:szCs w:val="32"/>
        </w:rPr>
      </w:pPr>
      <w:r>
        <w:rPr>
          <w:rFonts w:hint="eastAsia" w:ascii="仿宋" w:hAnsi="仿宋" w:eastAsia="仿宋"/>
          <w:sz w:val="32"/>
          <w:szCs w:val="32"/>
        </w:rPr>
        <w:t>4、在整个招标过程中，我方若有违规行为，贵方可按招标文件之规定给予处理，我方完全接受。</w:t>
      </w:r>
    </w:p>
    <w:p w14:paraId="3ABA7E48">
      <w:pPr>
        <w:spacing w:line="500" w:lineRule="exact"/>
        <w:ind w:firstLine="640" w:firstLineChars="200"/>
        <w:rPr>
          <w:rFonts w:ascii="仿宋" w:hAnsi="仿宋" w:eastAsia="仿宋"/>
          <w:sz w:val="32"/>
          <w:szCs w:val="32"/>
        </w:rPr>
      </w:pPr>
      <w:r>
        <w:rPr>
          <w:rFonts w:hint="eastAsia" w:ascii="仿宋" w:hAnsi="仿宋" w:eastAsia="仿宋"/>
          <w:sz w:val="32"/>
          <w:szCs w:val="32"/>
        </w:rPr>
        <w:t>5、若中标，本承诺函将成为合同不可分割的一部分，与合同具有同等的法律效力。</w:t>
      </w:r>
    </w:p>
    <w:p w14:paraId="0597E160">
      <w:pPr>
        <w:spacing w:line="500" w:lineRule="exact"/>
        <w:rPr>
          <w:rFonts w:ascii="仿宋" w:hAnsi="仿宋" w:eastAsia="仿宋"/>
          <w:sz w:val="32"/>
          <w:szCs w:val="32"/>
        </w:rPr>
      </w:pPr>
    </w:p>
    <w:p w14:paraId="6F150BEE">
      <w:pPr>
        <w:spacing w:line="500" w:lineRule="exact"/>
        <w:ind w:firstLine="6400" w:firstLineChars="2000"/>
        <w:rPr>
          <w:rFonts w:ascii="仿宋" w:hAnsi="仿宋" w:eastAsia="仿宋"/>
          <w:sz w:val="32"/>
          <w:szCs w:val="32"/>
        </w:rPr>
      </w:pPr>
      <w:r>
        <w:rPr>
          <w:rFonts w:hint="eastAsia" w:ascii="仿宋" w:hAnsi="仿宋" w:eastAsia="仿宋"/>
          <w:sz w:val="32"/>
          <w:szCs w:val="32"/>
        </w:rPr>
        <w:t xml:space="preserve">投标人代表签字：               </w:t>
      </w:r>
    </w:p>
    <w:p w14:paraId="02628A58">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投标人公章： </w:t>
      </w:r>
    </w:p>
    <w:p w14:paraId="0A78BC12">
      <w:pPr>
        <w:spacing w:line="500" w:lineRule="exact"/>
        <w:ind w:firstLine="640" w:firstLineChars="20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日期：</w:t>
      </w:r>
    </w:p>
    <w:p w14:paraId="0B2D710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3DACED00">
      <w:pPr>
        <w:spacing w:line="500" w:lineRule="exact"/>
        <w:ind w:firstLine="560" w:firstLineChars="200"/>
        <w:rPr>
          <w:rFonts w:ascii="仿宋" w:hAnsi="仿宋" w:eastAsia="仿宋"/>
          <w:sz w:val="28"/>
          <w:szCs w:val="28"/>
        </w:rPr>
      </w:pPr>
    </w:p>
    <w:p w14:paraId="67CF7D69">
      <w:pPr>
        <w:spacing w:line="500" w:lineRule="exact"/>
        <w:rPr>
          <w:rFonts w:hint="eastAsia" w:ascii="仿宋" w:hAnsi="仿宋" w:eastAsia="仿宋" w:cs="仿宋"/>
          <w:sz w:val="32"/>
          <w:szCs w:val="32"/>
        </w:rPr>
      </w:pPr>
    </w:p>
    <w:p w14:paraId="43F09295">
      <w:pPr>
        <w:spacing w:line="500" w:lineRule="exact"/>
        <w:rPr>
          <w:rFonts w:hint="eastAsia" w:ascii="仿宋" w:hAnsi="仿宋" w:eastAsia="仿宋" w:cs="仿宋"/>
          <w:sz w:val="32"/>
          <w:szCs w:val="32"/>
        </w:rPr>
      </w:pPr>
    </w:p>
    <w:p w14:paraId="793F572D">
      <w:pPr>
        <w:pStyle w:val="43"/>
        <w:spacing w:line="240" w:lineRule="auto"/>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color w:val="000000" w:themeColor="text1"/>
          <w:sz w:val="32"/>
          <w:szCs w:val="32"/>
          <w14:textFill>
            <w14:solidFill>
              <w14:schemeClr w14:val="tx1"/>
            </w14:solidFill>
          </w14:textFill>
        </w:rPr>
        <w:t>附件3</w:t>
      </w:r>
      <w:r>
        <w:rPr>
          <w:rFonts w:hint="eastAsia" w:ascii="仿宋" w:hAnsi="仿宋" w:eastAsia="仿宋" w:cs="仿宋"/>
          <w:snapToGrid/>
          <w:color w:val="000000" w:themeColor="text1"/>
          <w:sz w:val="32"/>
          <w:szCs w:val="32"/>
          <w:lang w:val="en-US" w:eastAsia="zh-CN"/>
          <w14:textFill>
            <w14:solidFill>
              <w14:schemeClr w14:val="tx1"/>
            </w14:solidFill>
          </w14:textFill>
        </w:rPr>
        <w:t xml:space="preserve">  </w:t>
      </w:r>
      <w:r>
        <w:rPr>
          <w:rFonts w:hint="eastAsia" w:ascii="仿宋" w:hAnsi="仿宋" w:eastAsia="仿宋" w:cs="仿宋"/>
          <w:snapToGrid/>
          <w:color w:val="000000" w:themeColor="text1"/>
          <w:sz w:val="32"/>
          <w:szCs w:val="32"/>
          <w14:textFill>
            <w14:solidFill>
              <w14:schemeClr w14:val="tx1"/>
            </w14:solidFill>
          </w14:textFill>
        </w:rPr>
        <w:t>投标人法定代表人授权书</w:t>
      </w:r>
    </w:p>
    <w:p w14:paraId="47F3811B">
      <w:pPr>
        <w:pStyle w:val="43"/>
        <w:spacing w:line="240" w:lineRule="auto"/>
        <w:rPr>
          <w:rFonts w:hint="eastAsia" w:ascii="仿宋" w:hAnsi="仿宋" w:eastAsia="仿宋" w:cs="仿宋"/>
          <w:snapToGrid/>
          <w:color w:val="000000" w:themeColor="text1"/>
          <w:sz w:val="32"/>
          <w:szCs w:val="32"/>
          <w14:textFill>
            <w14:solidFill>
              <w14:schemeClr w14:val="tx1"/>
            </w14:solidFill>
          </w14:textFill>
        </w:rPr>
      </w:pPr>
    </w:p>
    <w:p w14:paraId="20893C23">
      <w:pPr>
        <w:pStyle w:val="43"/>
        <w:rPr>
          <w:rFonts w:hint="eastAsia" w:ascii="仿宋" w:hAnsi="仿宋" w:eastAsia="仿宋" w:cs="仿宋"/>
          <w:b/>
          <w:bCs/>
          <w:snapToGrid/>
          <w:color w:val="000000" w:themeColor="text1"/>
          <w:sz w:val="32"/>
          <w:szCs w:val="32"/>
          <w14:textFill>
            <w14:solidFill>
              <w14:schemeClr w14:val="tx1"/>
            </w14:solidFill>
          </w14:textFill>
        </w:rPr>
      </w:pPr>
      <w:r>
        <w:rPr>
          <w:rFonts w:hint="eastAsia" w:ascii="仿宋" w:hAnsi="仿宋" w:eastAsia="仿宋" w:cs="仿宋"/>
          <w:b/>
          <w:bCs/>
          <w:snapToGrid/>
          <w:color w:val="000000" w:themeColor="text1"/>
          <w:sz w:val="32"/>
          <w:szCs w:val="32"/>
          <w14:textFill>
            <w14:solidFill>
              <w14:schemeClr w14:val="tx1"/>
            </w14:solidFill>
          </w14:textFill>
        </w:rPr>
        <w:t>投标人法定代表人授权书</w:t>
      </w:r>
    </w:p>
    <w:p w14:paraId="0FA16C8B">
      <w:pPr>
        <w:rPr>
          <w:rFonts w:hint="eastAsia" w:ascii="仿宋" w:hAnsi="仿宋" w:eastAsia="仿宋" w:cs="仿宋"/>
          <w:color w:val="000000" w:themeColor="text1"/>
          <w:sz w:val="32"/>
          <w:szCs w:val="32"/>
          <w14:textFill>
            <w14:solidFill>
              <w14:schemeClr w14:val="tx1"/>
            </w14:solidFill>
          </w14:textFill>
        </w:rPr>
      </w:pPr>
    </w:p>
    <w:p w14:paraId="1FF4A602">
      <w:pPr>
        <w:ind w:firstLine="6080" w:firstLineChars="19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项目名称：</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00082E7A">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日    期：</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25E3DC37">
      <w:pPr>
        <w:spacing w:line="360" w:lineRule="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万基控股集团有限公司</w:t>
      </w:r>
      <w:r>
        <w:rPr>
          <w:rFonts w:hint="eastAsia" w:ascii="仿宋" w:hAnsi="仿宋" w:eastAsia="仿宋" w:cs="仿宋"/>
          <w:color w:val="000000" w:themeColor="text1"/>
          <w:sz w:val="32"/>
          <w:szCs w:val="32"/>
          <w:lang w:val="en-US" w:eastAsia="zh-CN"/>
          <w14:textFill>
            <w14:solidFill>
              <w14:schemeClr w14:val="tx1"/>
            </w14:solidFill>
          </w14:textFill>
        </w:rPr>
        <w:t>招标办</w:t>
      </w:r>
      <w:r>
        <w:rPr>
          <w:rFonts w:hint="eastAsia" w:ascii="仿宋" w:hAnsi="仿宋" w:eastAsia="仿宋" w:cs="仿宋"/>
          <w:color w:val="000000" w:themeColor="text1"/>
          <w:sz w:val="32"/>
          <w:szCs w:val="32"/>
          <w14:textFill>
            <w14:solidFill>
              <w14:schemeClr w14:val="tx1"/>
            </w14:solidFill>
          </w14:textFill>
        </w:rPr>
        <w:t>：</w:t>
      </w:r>
    </w:p>
    <w:p w14:paraId="271BD450">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 xml:space="preserve">投标人名称 </w:t>
      </w:r>
      <w:r>
        <w:rPr>
          <w:rFonts w:hint="eastAsia" w:ascii="仿宋" w:hAnsi="仿宋" w:eastAsia="仿宋" w:cs="仿宋"/>
          <w:color w:val="000000" w:themeColor="text1"/>
          <w:sz w:val="32"/>
          <w:szCs w:val="32"/>
          <w14:textFill>
            <w14:solidFill>
              <w14:schemeClr w14:val="tx1"/>
            </w14:solidFill>
          </w14:textFill>
        </w:rPr>
        <w:t>)是中华人民共和国合法企业，法定地址：</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    </w:t>
      </w:r>
    </w:p>
    <w:p w14:paraId="0D5426EE">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授权人姓名</w:t>
      </w:r>
      <w:r>
        <w:rPr>
          <w:rFonts w:hint="eastAsia" w:ascii="仿宋" w:hAnsi="仿宋" w:eastAsia="仿宋" w:cs="仿宋"/>
          <w:color w:val="000000" w:themeColor="text1"/>
          <w:sz w:val="32"/>
          <w:szCs w:val="32"/>
          <w14:textFill>
            <w14:solidFill>
              <w14:schemeClr w14:val="tx1"/>
            </w14:solidFill>
          </w14:textFill>
        </w:rPr>
        <w:t xml:space="preserve"> )特授权(</w:t>
      </w:r>
      <w:r>
        <w:rPr>
          <w:rFonts w:hint="eastAsia" w:ascii="仿宋" w:hAnsi="仿宋" w:eastAsia="仿宋" w:cs="仿宋"/>
          <w:color w:val="000000" w:themeColor="text1"/>
          <w:sz w:val="32"/>
          <w:szCs w:val="32"/>
          <w:u w:val="single"/>
          <w14:textFill>
            <w14:solidFill>
              <w14:schemeClr w14:val="tx1"/>
            </w14:solidFill>
          </w14:textFill>
        </w:rPr>
        <w:t>被授权人姓名</w:t>
      </w:r>
      <w:r>
        <w:rPr>
          <w:rFonts w:hint="eastAsia" w:ascii="仿宋" w:hAnsi="仿宋" w:eastAsia="仿宋" w:cs="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6E1CB96C">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3A6BBD69">
      <w:pPr>
        <w:spacing w:line="360" w:lineRule="auto"/>
        <w:rPr>
          <w:rFonts w:hint="eastAsia" w:ascii="仿宋" w:hAnsi="仿宋" w:eastAsia="仿宋" w:cs="仿宋"/>
          <w:color w:val="000000" w:themeColor="text1"/>
          <w:sz w:val="32"/>
          <w:szCs w:val="32"/>
          <w14:textFill>
            <w14:solidFill>
              <w14:schemeClr w14:val="tx1"/>
            </w14:solidFill>
          </w14:textFill>
        </w:rPr>
      </w:pPr>
    </w:p>
    <w:p w14:paraId="6CC51069">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被授权人签名：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7B54BB2A">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6617098E">
      <w:pPr>
        <w:spacing w:line="640" w:lineRule="exact"/>
        <w:ind w:left="72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投标人公章：</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w:t>
      </w:r>
    </w:p>
    <w:p w14:paraId="50F60876">
      <w:pPr>
        <w:spacing w:line="700" w:lineRule="exact"/>
        <w:rPr>
          <w:rFonts w:hint="eastAsia" w:ascii="仿宋" w:hAnsi="仿宋" w:eastAsia="仿宋" w:cs="仿宋"/>
          <w:sz w:val="32"/>
          <w:szCs w:val="32"/>
        </w:rPr>
      </w:pPr>
    </w:p>
    <w:p w14:paraId="7CE96D95">
      <w:pPr>
        <w:spacing w:line="700" w:lineRule="exact"/>
        <w:rPr>
          <w:rFonts w:hint="eastAsia" w:ascii="仿宋" w:hAnsi="仿宋" w:eastAsia="仿宋" w:cs="仿宋"/>
          <w:sz w:val="32"/>
          <w:szCs w:val="32"/>
        </w:rPr>
      </w:pPr>
    </w:p>
    <w:p w14:paraId="167EB5E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30"/>
          <w:szCs w:val="30"/>
        </w:rPr>
      </w:pPr>
      <w:r>
        <w:rPr>
          <w:rFonts w:hint="eastAsia" w:ascii="仿宋" w:hAnsi="仿宋" w:eastAsia="仿宋"/>
          <w:sz w:val="30"/>
          <w:szCs w:val="30"/>
        </w:rPr>
        <w:t>附件</w:t>
      </w:r>
      <w:r>
        <w:rPr>
          <w:rFonts w:ascii="仿宋" w:hAnsi="仿宋" w:eastAsia="仿宋"/>
          <w:sz w:val="30"/>
          <w:szCs w:val="30"/>
        </w:rPr>
        <w:t>4</w:t>
      </w:r>
      <w:r>
        <w:rPr>
          <w:rFonts w:hint="eastAsia" w:ascii="仿宋" w:hAnsi="仿宋" w:eastAsia="仿宋"/>
          <w:sz w:val="30"/>
          <w:szCs w:val="30"/>
        </w:rPr>
        <w:t xml:space="preserve">  报价单格式</w:t>
      </w:r>
    </w:p>
    <w:p w14:paraId="2C9F0C3A">
      <w:pPr>
        <w:pStyle w:val="22"/>
        <w:bidi w:val="0"/>
        <w:rPr>
          <w:rFonts w:hint="eastAsia"/>
        </w:rPr>
      </w:pPr>
    </w:p>
    <w:p w14:paraId="5A5660E6">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b/>
          <w:bCs/>
          <w:color w:val="auto"/>
          <w:sz w:val="44"/>
          <w:szCs w:val="44"/>
          <w:lang w:val="en-US" w:eastAsia="zh-CN"/>
        </w:rPr>
        <w:t>万基宏远电力全厂起重设备年度维保（2年）项目</w:t>
      </w:r>
      <w:r>
        <w:rPr>
          <w:rFonts w:hint="eastAsia" w:ascii="宋体" w:hAnsi="宋体" w:eastAsia="宋体" w:cs="宋体"/>
          <w:b/>
          <w:bCs/>
          <w:color w:val="auto"/>
          <w:sz w:val="44"/>
          <w:szCs w:val="44"/>
          <w:lang w:eastAsia="zh-CN"/>
        </w:rPr>
        <w:t>投</w:t>
      </w:r>
      <w:r>
        <w:rPr>
          <w:rFonts w:hint="eastAsia" w:ascii="宋体" w:hAnsi="宋体" w:eastAsia="宋体" w:cs="宋体"/>
          <w:b/>
          <w:bCs/>
          <w:color w:val="auto"/>
          <w:sz w:val="44"/>
          <w:szCs w:val="44"/>
        </w:rPr>
        <w:t>标报价</w:t>
      </w:r>
      <w:r>
        <w:rPr>
          <w:rFonts w:hint="eastAsia" w:ascii="宋体" w:hAnsi="宋体" w:eastAsia="宋体" w:cs="宋体"/>
          <w:b/>
          <w:bCs/>
          <w:color w:val="auto"/>
          <w:sz w:val="44"/>
          <w:szCs w:val="44"/>
          <w:lang w:eastAsia="zh-CN"/>
        </w:rPr>
        <w:t>总表</w:t>
      </w:r>
      <w:r>
        <w:rPr>
          <w:rFonts w:hint="eastAsia" w:ascii="宋体" w:hAnsi="宋体" w:eastAsia="宋体" w:cs="宋体"/>
          <w:b/>
          <w:bCs/>
          <w:color w:val="auto"/>
          <w:sz w:val="44"/>
          <w:szCs w:val="44"/>
          <w:lang w:val="en-US" w:eastAsia="zh-CN"/>
        </w:rPr>
        <w:t xml:space="preserve"> </w:t>
      </w:r>
    </w:p>
    <w:p w14:paraId="1EEEE58D">
      <w:pPr>
        <w:pStyle w:val="23"/>
        <w:ind w:left="0" w:leftChars="0" w:firstLine="0" w:firstLineChars="0"/>
        <w:rPr>
          <w:rFonts w:hint="eastAsia"/>
          <w:lang w:val="en-US" w:eastAsia="zh-CN"/>
        </w:rPr>
      </w:pPr>
    </w:p>
    <w:p w14:paraId="3DB1D182">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45"/>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088"/>
        <w:gridCol w:w="1600"/>
        <w:gridCol w:w="1167"/>
        <w:gridCol w:w="1517"/>
        <w:gridCol w:w="1683"/>
        <w:gridCol w:w="825"/>
      </w:tblGrid>
      <w:tr w14:paraId="3BEA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3CBCD2A5">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2088" w:type="dxa"/>
            <w:noWrap w:val="0"/>
            <w:vAlign w:val="center"/>
          </w:tcPr>
          <w:p w14:paraId="4D4FBE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600" w:type="dxa"/>
            <w:noWrap w:val="0"/>
            <w:vAlign w:val="center"/>
          </w:tcPr>
          <w:p w14:paraId="7B9925A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1167" w:type="dxa"/>
            <w:noWrap w:val="0"/>
            <w:vAlign w:val="center"/>
          </w:tcPr>
          <w:p w14:paraId="54FCC453">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1517" w:type="dxa"/>
            <w:noWrap w:val="0"/>
            <w:vAlign w:val="center"/>
          </w:tcPr>
          <w:p w14:paraId="500CC8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单价（万元）</w:t>
            </w:r>
          </w:p>
        </w:tc>
        <w:tc>
          <w:tcPr>
            <w:tcW w:w="1683" w:type="dxa"/>
            <w:noWrap w:val="0"/>
            <w:vAlign w:val="center"/>
          </w:tcPr>
          <w:p w14:paraId="6E69E1BE">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总价（万元）</w:t>
            </w:r>
          </w:p>
        </w:tc>
        <w:tc>
          <w:tcPr>
            <w:tcW w:w="825" w:type="dxa"/>
            <w:noWrap w:val="0"/>
            <w:vAlign w:val="center"/>
          </w:tcPr>
          <w:p w14:paraId="00BA5D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493C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39" w:type="dxa"/>
            <w:noWrap w:val="0"/>
            <w:vAlign w:val="center"/>
          </w:tcPr>
          <w:p w14:paraId="5B98111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2088" w:type="dxa"/>
            <w:noWrap w:val="0"/>
            <w:vAlign w:val="center"/>
          </w:tcPr>
          <w:p w14:paraId="2BE2630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起重设备年度维保</w:t>
            </w:r>
          </w:p>
        </w:tc>
        <w:tc>
          <w:tcPr>
            <w:tcW w:w="1600" w:type="dxa"/>
            <w:noWrap w:val="0"/>
            <w:vAlign w:val="center"/>
          </w:tcPr>
          <w:p w14:paraId="37EE7C7C">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167" w:type="dxa"/>
            <w:noWrap w:val="0"/>
            <w:vAlign w:val="center"/>
          </w:tcPr>
          <w:p w14:paraId="4A2CD1D6">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2年</w:t>
            </w:r>
          </w:p>
        </w:tc>
        <w:tc>
          <w:tcPr>
            <w:tcW w:w="1517" w:type="dxa"/>
            <w:noWrap w:val="0"/>
            <w:vAlign w:val="center"/>
          </w:tcPr>
          <w:p w14:paraId="44E01341">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683" w:type="dxa"/>
            <w:noWrap w:val="0"/>
            <w:vAlign w:val="center"/>
          </w:tcPr>
          <w:p w14:paraId="6E5ABD8B">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825" w:type="dxa"/>
            <w:noWrap w:val="0"/>
            <w:vAlign w:val="center"/>
          </w:tcPr>
          <w:p w14:paraId="63FCDC4D">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p>
        </w:tc>
      </w:tr>
      <w:tr w14:paraId="317C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519" w:type="dxa"/>
            <w:gridSpan w:val="7"/>
            <w:noWrap w:val="0"/>
            <w:vAlign w:val="center"/>
          </w:tcPr>
          <w:p w14:paraId="03ED6819">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r w14:paraId="4BD6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519" w:type="dxa"/>
            <w:gridSpan w:val="7"/>
            <w:noWrap w:val="0"/>
            <w:vAlign w:val="center"/>
          </w:tcPr>
          <w:p w14:paraId="5187ABB6">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备注：各投标单位需按技术要求</w:t>
            </w:r>
            <w:r>
              <w:rPr>
                <w:rFonts w:hint="eastAsia" w:ascii="宋体" w:hAnsi="宋体" w:cs="Arial"/>
                <w:sz w:val="21"/>
                <w:szCs w:val="21"/>
                <w:lang w:val="en-US" w:eastAsia="zh-CN"/>
              </w:rPr>
              <w:t>中设备清单</w:t>
            </w:r>
            <w:r>
              <w:rPr>
                <w:rFonts w:hint="eastAsia" w:ascii="宋体" w:hAnsi="宋体" w:eastAsia="宋体" w:cs="Arial"/>
                <w:sz w:val="21"/>
                <w:szCs w:val="21"/>
                <w:lang w:val="en-US" w:eastAsia="zh-CN"/>
              </w:rPr>
              <w:t>列出分项报价，如不能详细列出，不予评标。</w:t>
            </w:r>
          </w:p>
        </w:tc>
      </w:tr>
    </w:tbl>
    <w:p w14:paraId="6C04002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30"/>
          <w:szCs w:val="30"/>
          <w:u w:val="none"/>
          <w:lang w:val="en-US" w:eastAsia="zh-CN"/>
        </w:rPr>
      </w:pPr>
      <w:r>
        <w:rPr>
          <w:rFonts w:hint="eastAsia" w:ascii="仿宋" w:hAnsi="仿宋" w:eastAsia="仿宋" w:cs="仿宋"/>
          <w:b/>
          <w:bCs/>
          <w:color w:val="auto"/>
          <w:sz w:val="30"/>
          <w:szCs w:val="30"/>
          <w:u w:val="none"/>
          <w:lang w:val="en-US" w:eastAsia="zh-CN"/>
        </w:rPr>
        <w:t>报价说明：</w:t>
      </w:r>
    </w:p>
    <w:p w14:paraId="6E31854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1、招标文件及合同条款、技术要求我公司已仔细阅读，完全响应；</w:t>
      </w:r>
    </w:p>
    <w:p w14:paraId="60BA03A7">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2、报价含</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增值税</w:t>
      </w:r>
      <w:r>
        <w:rPr>
          <w:rFonts w:hint="eastAsia" w:ascii="仿宋" w:hAnsi="仿宋" w:eastAsia="仿宋" w:cs="仿宋"/>
          <w:b w:val="0"/>
          <w:bCs w:val="0"/>
          <w:color w:val="auto"/>
          <w:sz w:val="30"/>
          <w:szCs w:val="30"/>
          <w:u w:val="none"/>
          <w:lang w:val="en-US" w:eastAsia="zh-CN"/>
        </w:rPr>
        <w:t>、技术服务费、人工费、运杂费(含装车费、卸车费、到货后的保管费)、安装费、调试费、各种杂费及与本合</w:t>
      </w:r>
      <w:bookmarkStart w:id="6" w:name="_GoBack"/>
      <w:bookmarkEnd w:id="6"/>
      <w:r>
        <w:rPr>
          <w:rFonts w:hint="eastAsia" w:ascii="仿宋" w:hAnsi="仿宋" w:eastAsia="仿宋" w:cs="仿宋"/>
          <w:b w:val="0"/>
          <w:bCs w:val="0"/>
          <w:color w:val="auto"/>
          <w:sz w:val="30"/>
          <w:szCs w:val="30"/>
          <w:u w:val="none"/>
          <w:lang w:val="en-US" w:eastAsia="zh-CN"/>
        </w:rPr>
        <w:t>同有关的所有费用；</w:t>
      </w:r>
    </w:p>
    <w:p w14:paraId="249CCDC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3、报价有效期：</w:t>
      </w:r>
      <w:r>
        <w:rPr>
          <w:rFonts w:hint="eastAsia" w:ascii="仿宋" w:hAnsi="仿宋" w:eastAsia="仿宋" w:cs="仿宋"/>
          <w:b w:val="0"/>
          <w:bCs w:val="0"/>
          <w:color w:val="auto"/>
          <w:sz w:val="30"/>
          <w:szCs w:val="30"/>
          <w:u w:val="single"/>
          <w:lang w:val="en-US" w:eastAsia="zh-CN"/>
        </w:rPr>
        <w:t xml:space="preserve"> 180   </w:t>
      </w:r>
      <w:r>
        <w:rPr>
          <w:rFonts w:hint="eastAsia" w:ascii="仿宋" w:hAnsi="仿宋" w:eastAsia="仿宋" w:cs="仿宋"/>
          <w:b w:val="0"/>
          <w:bCs w:val="0"/>
          <w:color w:val="auto"/>
          <w:sz w:val="30"/>
          <w:szCs w:val="30"/>
          <w:lang w:val="en-US" w:eastAsia="zh-CN"/>
        </w:rPr>
        <w:t>天；</w:t>
      </w:r>
    </w:p>
    <w:p w14:paraId="258AA3D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4、</w:t>
      </w:r>
      <w:r>
        <w:rPr>
          <w:rFonts w:hint="eastAsia" w:ascii="仿宋" w:hAnsi="仿宋" w:eastAsia="仿宋" w:cs="仿宋"/>
          <w:b w:val="0"/>
          <w:bCs w:val="0"/>
          <w:color w:val="auto"/>
          <w:sz w:val="30"/>
          <w:szCs w:val="30"/>
          <w:lang w:eastAsia="zh-CN"/>
        </w:rPr>
        <w:t>付款方式：</w:t>
      </w:r>
      <w:r>
        <w:rPr>
          <w:rFonts w:hint="eastAsia" w:ascii="仿宋" w:hAnsi="仿宋" w:eastAsia="仿宋" w:cs="仿宋"/>
          <w:b w:val="0"/>
          <w:bCs w:val="0"/>
          <w:color w:val="auto"/>
          <w:sz w:val="30"/>
          <w:szCs w:val="30"/>
          <w:lang w:val="en-US" w:eastAsia="zh-CN"/>
        </w:rPr>
        <w:t>季付（维保验收合格，开具发票入账后付款）</w:t>
      </w:r>
      <w:r>
        <w:rPr>
          <w:rFonts w:hint="eastAsia" w:ascii="仿宋" w:hAnsi="仿宋" w:eastAsia="仿宋" w:cs="仿宋"/>
          <w:b w:val="0"/>
          <w:bCs w:val="0"/>
          <w:color w:val="auto"/>
          <w:sz w:val="30"/>
          <w:szCs w:val="30"/>
        </w:rPr>
        <w:t>；</w:t>
      </w:r>
    </w:p>
    <w:p w14:paraId="2CA96E1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5、当投标报价大写与小写不一致时，以大写为准。如报价中存在缺漏项，则视为缺漏项价格已包含在总报价之中，其损失由投标人承担，招标人将不再给予调整。</w:t>
      </w:r>
    </w:p>
    <w:p w14:paraId="40A4B2C1">
      <w:pPr>
        <w:pStyle w:val="23"/>
        <w:rPr>
          <w:rFonts w:hint="eastAsia"/>
          <w:sz w:val="30"/>
          <w:szCs w:val="30"/>
        </w:rPr>
      </w:pPr>
    </w:p>
    <w:p w14:paraId="699E0C48">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32CD644C">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rPr>
      </w:pPr>
    </w:p>
    <w:p w14:paraId="15AE0882">
      <w:pPr>
        <w:keepNext w:val="0"/>
        <w:keepLines w:val="0"/>
        <w:pageBreakBefore w:val="0"/>
        <w:widowControl w:val="0"/>
        <w:kinsoku/>
        <w:wordWrap/>
        <w:overflowPunct/>
        <w:topLinePunct w:val="0"/>
        <w:autoSpaceDE/>
        <w:autoSpaceDN/>
        <w:bidi w:val="0"/>
        <w:adjustRightInd/>
        <w:snapToGrid/>
        <w:spacing w:line="440" w:lineRule="exact"/>
        <w:ind w:right="0" w:rightChars="0"/>
        <w:jc w:val="both"/>
        <w:textAlignment w:val="auto"/>
        <w:outlineLvl w:val="9"/>
        <w:rPr>
          <w:rFonts w:hint="eastAsia" w:ascii="仿宋" w:hAnsi="仿宋" w:eastAsia="仿宋"/>
          <w:b w:val="0"/>
          <w:bCs w:val="0"/>
          <w:color w:val="auto"/>
          <w:sz w:val="30"/>
          <w:szCs w:val="30"/>
          <w:lang w:val="en-US" w:eastAsia="zh-CN"/>
        </w:rPr>
      </w:pPr>
      <w:r>
        <w:rPr>
          <w:rFonts w:hint="eastAsia" w:ascii="仿宋" w:hAnsi="仿宋" w:eastAsia="仿宋"/>
          <w:b w:val="0"/>
          <w:bCs w:val="0"/>
          <w:color w:val="auto"/>
          <w:sz w:val="30"/>
          <w:szCs w:val="30"/>
          <w:lang w:eastAsia="zh-CN"/>
        </w:rPr>
        <w:t>法人或（委托人）</w:t>
      </w:r>
      <w:r>
        <w:rPr>
          <w:rFonts w:hint="eastAsia" w:ascii="仿宋" w:hAnsi="仿宋" w:eastAsia="仿宋"/>
          <w:b w:val="0"/>
          <w:bCs w:val="0"/>
          <w:color w:val="auto"/>
          <w:sz w:val="30"/>
          <w:szCs w:val="30"/>
        </w:rPr>
        <w:t xml:space="preserve">签字：      </w:t>
      </w:r>
      <w:r>
        <w:rPr>
          <w:rFonts w:hint="eastAsia" w:ascii="仿宋" w:hAnsi="仿宋" w:eastAsia="仿宋"/>
          <w:b w:val="0"/>
          <w:bCs w:val="0"/>
          <w:color w:val="auto"/>
          <w:sz w:val="30"/>
          <w:szCs w:val="30"/>
          <w:lang w:val="en-US" w:eastAsia="zh-CN"/>
        </w:rPr>
        <w:t xml:space="preserve">            </w:t>
      </w:r>
    </w:p>
    <w:p w14:paraId="6DD24074">
      <w:pPr>
        <w:keepNext w:val="0"/>
        <w:keepLines w:val="0"/>
        <w:pageBreakBefore w:val="0"/>
        <w:widowControl w:val="0"/>
        <w:kinsoku/>
        <w:wordWrap/>
        <w:overflowPunct/>
        <w:topLinePunct w:val="0"/>
        <w:autoSpaceDE/>
        <w:autoSpaceDN/>
        <w:bidi w:val="0"/>
        <w:adjustRightInd/>
        <w:snapToGrid/>
        <w:spacing w:line="440" w:lineRule="exact"/>
        <w:ind w:right="0" w:rightChars="0"/>
        <w:jc w:val="both"/>
        <w:textAlignment w:val="auto"/>
        <w:outlineLvl w:val="9"/>
        <w:rPr>
          <w:rFonts w:hint="eastAsia" w:ascii="仿宋" w:hAnsi="仿宋" w:eastAsia="仿宋"/>
          <w:b w:val="0"/>
          <w:bCs w:val="0"/>
          <w:color w:val="auto"/>
          <w:sz w:val="30"/>
          <w:szCs w:val="30"/>
          <w:lang w:val="en-US" w:eastAsia="zh-CN"/>
        </w:rPr>
      </w:pPr>
    </w:p>
    <w:p w14:paraId="19F1373A">
      <w:pPr>
        <w:keepNext w:val="0"/>
        <w:keepLines w:val="0"/>
        <w:pageBreakBefore w:val="0"/>
        <w:widowControl w:val="0"/>
        <w:kinsoku/>
        <w:wordWrap/>
        <w:overflowPunct/>
        <w:topLinePunct w:val="0"/>
        <w:autoSpaceDE/>
        <w:autoSpaceDN/>
        <w:bidi w:val="0"/>
        <w:adjustRightInd/>
        <w:snapToGrid/>
        <w:spacing w:line="440" w:lineRule="exact"/>
        <w:ind w:right="0" w:rightChars="0"/>
        <w:jc w:val="right"/>
        <w:textAlignment w:val="auto"/>
        <w:outlineLvl w:val="9"/>
        <w:rPr>
          <w:rFonts w:hint="default" w:eastAsia="仿宋"/>
          <w:highlight w:val="none"/>
          <w:lang w:val="en-US" w:eastAsia="zh-CN"/>
        </w:rPr>
        <w:sectPr>
          <w:footerReference r:id="rId3" w:type="default"/>
          <w:pgSz w:w="11906" w:h="16838"/>
          <w:pgMar w:top="1701" w:right="1361" w:bottom="1587" w:left="1474" w:header="851" w:footer="992" w:gutter="0"/>
          <w:cols w:space="720" w:num="1"/>
          <w:docGrid w:type="lines" w:linePitch="312" w:charSpace="0"/>
        </w:sectPr>
      </w:pPr>
      <w:r>
        <w:rPr>
          <w:rFonts w:hint="eastAsia" w:ascii="仿宋" w:hAnsi="仿宋" w:eastAsia="仿宋"/>
          <w:b w:val="0"/>
          <w:bCs w:val="0"/>
          <w:color w:val="auto"/>
          <w:sz w:val="30"/>
          <w:szCs w:val="30"/>
        </w:rPr>
        <w:t xml:space="preserve"> </w:t>
      </w:r>
      <w:r>
        <w:rPr>
          <w:rFonts w:hint="eastAsia" w:ascii="仿宋" w:hAnsi="仿宋" w:eastAsia="仿宋"/>
          <w:b w:val="0"/>
          <w:bCs w:val="0"/>
          <w:color w:val="auto"/>
          <w:sz w:val="30"/>
          <w:szCs w:val="30"/>
          <w:highlight w:val="none"/>
        </w:rPr>
        <w:t xml:space="preserve">  </w:t>
      </w:r>
      <w:r>
        <w:rPr>
          <w:rFonts w:hint="eastAsia" w:ascii="仿宋" w:hAnsi="仿宋" w:eastAsia="仿宋"/>
          <w:b w:val="0"/>
          <w:bCs w:val="0"/>
          <w:color w:val="auto"/>
          <w:sz w:val="30"/>
          <w:szCs w:val="30"/>
          <w:highlight w:val="none"/>
          <w:lang w:val="en-US" w:eastAsia="zh-CN"/>
        </w:rPr>
        <w:t>2026年8月12日</w:t>
      </w:r>
    </w:p>
    <w:p w14:paraId="6DB954D4">
      <w:pPr>
        <w:spacing w:line="500" w:lineRule="exact"/>
        <w:rPr>
          <w:rFonts w:hint="eastAsia" w:ascii="仿宋" w:hAnsi="仿宋" w:eastAsia="仿宋"/>
          <w:sz w:val="28"/>
          <w:szCs w:val="28"/>
        </w:rPr>
      </w:pPr>
    </w:p>
    <w:p w14:paraId="511E02C9">
      <w:pPr>
        <w:spacing w:line="360" w:lineRule="auto"/>
        <w:jc w:val="left"/>
        <w:rPr>
          <w:rFonts w:hint="eastAsia" w:ascii="仿宋" w:hAnsi="仿宋" w:eastAsia="仿宋" w:cs="仿宋"/>
          <w:sz w:val="30"/>
          <w:szCs w:val="30"/>
          <w:lang w:val="en-US" w:eastAsia="zh-CN"/>
        </w:rPr>
      </w:pPr>
      <w:bookmarkStart w:id="0" w:name="_Toc118791624"/>
      <w:bookmarkStart w:id="1" w:name="_Toc184955855"/>
      <w:bookmarkStart w:id="2" w:name="_Toc184955372"/>
      <w:bookmarkStart w:id="3" w:name="_Toc184954197"/>
      <w:r>
        <w:rPr>
          <w:rFonts w:hint="eastAsia" w:ascii="仿宋" w:hAnsi="仿宋" w:eastAsia="仿宋" w:cs="仿宋"/>
          <w:sz w:val="30"/>
          <w:szCs w:val="30"/>
          <w:lang w:val="en-US" w:eastAsia="zh-CN"/>
        </w:rPr>
        <w:t>附件5</w:t>
      </w:r>
      <w:bookmarkEnd w:id="0"/>
      <w:bookmarkEnd w:id="1"/>
      <w:bookmarkEnd w:id="2"/>
      <w:bookmarkEnd w:id="3"/>
      <w:r>
        <w:rPr>
          <w:rFonts w:hint="eastAsia" w:ascii="仿宋" w:hAnsi="仿宋" w:eastAsia="仿宋" w:cs="仿宋"/>
          <w:sz w:val="30"/>
          <w:szCs w:val="30"/>
          <w:lang w:val="en-US" w:eastAsia="zh-CN"/>
        </w:rPr>
        <w:t xml:space="preserve">  技术要求（另附）</w:t>
      </w:r>
    </w:p>
    <w:p w14:paraId="242017E7">
      <w:pPr>
        <w:spacing w:line="500" w:lineRule="exact"/>
        <w:rPr>
          <w:rFonts w:hint="eastAsia" w:ascii="仿宋" w:hAnsi="仿宋" w:eastAsia="仿宋" w:cs="仿宋"/>
          <w:sz w:val="30"/>
          <w:szCs w:val="30"/>
        </w:rPr>
      </w:pPr>
    </w:p>
    <w:p w14:paraId="2AF0B72F">
      <w:pPr>
        <w:spacing w:line="500" w:lineRule="exact"/>
        <w:rPr>
          <w:rFonts w:hint="eastAsia" w:ascii="仿宋" w:hAnsi="仿宋" w:eastAsia="仿宋" w:cs="仿宋"/>
          <w:sz w:val="30"/>
          <w:szCs w:val="30"/>
        </w:rPr>
      </w:pPr>
      <w:r>
        <w:rPr>
          <w:rFonts w:hint="eastAsia" w:ascii="仿宋" w:hAnsi="仿宋" w:eastAsia="仿宋" w:cs="仿宋"/>
          <w:sz w:val="30"/>
          <w:szCs w:val="30"/>
        </w:rPr>
        <w:t>附件</w:t>
      </w:r>
      <w:r>
        <w:rPr>
          <w:rFonts w:hint="eastAsia" w:ascii="仿宋" w:hAnsi="仿宋" w:eastAsia="仿宋" w:cs="仿宋"/>
          <w:sz w:val="30"/>
          <w:szCs w:val="30"/>
          <w:lang w:val="en-US" w:eastAsia="zh-CN"/>
        </w:rPr>
        <w:t xml:space="preserve">6  </w:t>
      </w:r>
      <w:r>
        <w:rPr>
          <w:rFonts w:hint="eastAsia" w:ascii="仿宋" w:hAnsi="仿宋" w:eastAsia="仿宋" w:cs="仿宋"/>
          <w:sz w:val="30"/>
          <w:szCs w:val="30"/>
        </w:rPr>
        <w:t>参考合同条款（具体以签订合同为准）</w:t>
      </w:r>
    </w:p>
    <w:p w14:paraId="2F6A5D24">
      <w:pPr>
        <w:spacing w:line="276" w:lineRule="auto"/>
        <w:rPr>
          <w:rFonts w:ascii="仿宋" w:hAnsi="仿宋" w:eastAsia="仿宋"/>
          <w:bCs/>
          <w:sz w:val="36"/>
          <w:szCs w:val="36"/>
        </w:rPr>
      </w:pPr>
    </w:p>
    <w:p w14:paraId="07CB8AAF">
      <w:pPr>
        <w:spacing w:line="360" w:lineRule="auto"/>
        <w:jc w:val="center"/>
        <w:rPr>
          <w:rFonts w:ascii="仿宋" w:hAnsi="仿宋" w:eastAsia="仿宋"/>
          <w:b/>
          <w:bCs/>
          <w:sz w:val="48"/>
          <w:szCs w:val="48"/>
        </w:rPr>
      </w:pPr>
      <w:bookmarkStart w:id="4" w:name="_Toc363573174"/>
      <w:bookmarkStart w:id="5" w:name="OLE_LINK2"/>
    </w:p>
    <w:bookmarkEnd w:id="4"/>
    <w:bookmarkEnd w:id="5"/>
    <w:p w14:paraId="2F188F3E">
      <w:pPr>
        <w:spacing w:line="220" w:lineRule="atLeast"/>
        <w:jc w:val="center"/>
        <w:rPr>
          <w:rFonts w:hint="default" w:ascii="华文中宋" w:hAnsi="华文中宋" w:eastAsia="华文中宋"/>
          <w:sz w:val="36"/>
          <w:szCs w:val="36"/>
          <w:lang w:val="en-US" w:eastAsia="zh-CN"/>
        </w:rPr>
      </w:pPr>
      <w:r>
        <w:rPr>
          <w:rFonts w:hint="eastAsia" w:ascii="华文中宋" w:hAnsi="华文中宋" w:eastAsia="华文中宋"/>
          <w:sz w:val="36"/>
          <w:szCs w:val="36"/>
          <w:lang w:val="en-US" w:eastAsia="zh-CN"/>
        </w:rPr>
        <w:t>XXX公司XXX项目</w:t>
      </w:r>
    </w:p>
    <w:p w14:paraId="4BAC9651">
      <w:pPr>
        <w:spacing w:line="220" w:lineRule="atLeast"/>
        <w:jc w:val="center"/>
        <w:rPr>
          <w:rFonts w:ascii="华文中宋" w:hAnsi="华文中宋" w:eastAsia="华文中宋"/>
          <w:sz w:val="36"/>
          <w:szCs w:val="36"/>
        </w:rPr>
      </w:pPr>
    </w:p>
    <w:p w14:paraId="57A0B6BE">
      <w:pPr>
        <w:spacing w:line="380" w:lineRule="atLeast"/>
        <w:jc w:val="center"/>
        <w:rPr>
          <w:rFonts w:hint="eastAsia" w:ascii="仿宋" w:hAnsi="仿宋" w:eastAsia="仿宋" w:cs="仿宋"/>
          <w:b/>
          <w:bCs/>
          <w:sz w:val="48"/>
          <w:szCs w:val="48"/>
          <w:lang w:bidi="en-US"/>
        </w:rPr>
      </w:pPr>
      <w:r>
        <w:rPr>
          <w:rFonts w:hint="eastAsia" w:ascii="仿宋" w:hAnsi="仿宋" w:eastAsia="仿宋" w:cs="仿宋"/>
          <w:b/>
          <w:bCs/>
          <w:sz w:val="48"/>
          <w:szCs w:val="48"/>
          <w:lang w:val="en-US" w:eastAsia="zh-CN" w:bidi="en-US"/>
        </w:rPr>
        <w:t>商务</w:t>
      </w:r>
      <w:r>
        <w:rPr>
          <w:rFonts w:hint="eastAsia" w:ascii="仿宋" w:hAnsi="仿宋" w:eastAsia="仿宋" w:cs="仿宋"/>
          <w:b/>
          <w:bCs/>
          <w:sz w:val="48"/>
          <w:szCs w:val="48"/>
          <w:lang w:bidi="en-US"/>
        </w:rPr>
        <w:t>合同</w:t>
      </w:r>
    </w:p>
    <w:p w14:paraId="5276CF1D">
      <w:pPr>
        <w:spacing w:line="360" w:lineRule="auto"/>
        <w:jc w:val="both"/>
        <w:rPr>
          <w:rFonts w:hint="eastAsia" w:ascii="仿宋" w:hAnsi="仿宋" w:eastAsia="仿宋" w:cs="仿宋"/>
          <w:b/>
          <w:bCs/>
          <w:sz w:val="44"/>
          <w:szCs w:val="44"/>
        </w:rPr>
      </w:pPr>
    </w:p>
    <w:p w14:paraId="351C77C1">
      <w:pPr>
        <w:spacing w:line="360" w:lineRule="auto"/>
        <w:ind w:firstLine="883" w:firstLineChars="200"/>
        <w:jc w:val="both"/>
        <w:rPr>
          <w:rFonts w:hint="default" w:ascii="仿宋" w:hAnsi="仿宋" w:eastAsia="仿宋" w:cs="仿宋"/>
          <w:sz w:val="44"/>
          <w:szCs w:val="44"/>
          <w:lang w:val="en-US" w:eastAsia="zh-CN"/>
        </w:rPr>
      </w:pPr>
      <w:r>
        <w:rPr>
          <w:rFonts w:hint="eastAsia" w:ascii="仿宋" w:hAnsi="仿宋" w:eastAsia="仿宋" w:cs="仿宋"/>
          <w:b/>
          <w:bCs/>
          <w:sz w:val="44"/>
          <w:szCs w:val="44"/>
        </w:rPr>
        <w:t>合同</w:t>
      </w:r>
      <w:r>
        <w:rPr>
          <w:rFonts w:hint="eastAsia" w:ascii="仿宋" w:hAnsi="仿宋" w:eastAsia="仿宋" w:cs="仿宋"/>
          <w:b/>
          <w:bCs/>
          <w:sz w:val="44"/>
          <w:szCs w:val="44"/>
          <w:lang w:val="en-US" w:eastAsia="zh-CN"/>
        </w:rPr>
        <w:t>编</w:t>
      </w:r>
      <w:r>
        <w:rPr>
          <w:rFonts w:hint="eastAsia" w:ascii="仿宋" w:hAnsi="仿宋" w:eastAsia="仿宋" w:cs="仿宋"/>
          <w:b/>
          <w:bCs/>
          <w:sz w:val="44"/>
          <w:szCs w:val="44"/>
        </w:rPr>
        <w:t>号：</w:t>
      </w:r>
      <w:r>
        <w:rPr>
          <w:rFonts w:hint="eastAsia" w:ascii="仿宋" w:hAnsi="仿宋" w:eastAsia="仿宋" w:cs="仿宋"/>
          <w:b/>
          <w:bCs/>
          <w:sz w:val="44"/>
          <w:szCs w:val="44"/>
          <w:lang w:val="en-US" w:eastAsia="zh-CN"/>
        </w:rPr>
        <w:t xml:space="preserve">            </w:t>
      </w:r>
    </w:p>
    <w:p w14:paraId="51C6FCC5">
      <w:pPr>
        <w:spacing w:line="360" w:lineRule="auto"/>
        <w:ind w:firstLine="1120" w:firstLineChars="350"/>
        <w:rPr>
          <w:rFonts w:hint="eastAsia" w:ascii="仿宋" w:hAnsi="仿宋" w:eastAsia="仿宋" w:cs="仿宋"/>
          <w:sz w:val="32"/>
          <w:szCs w:val="32"/>
        </w:rPr>
      </w:pPr>
      <w:r>
        <w:rPr>
          <w:rFonts w:hint="eastAsia" w:ascii="仿宋" w:hAnsi="仿宋" w:eastAsia="仿宋" w:cs="仿宋"/>
          <w:sz w:val="32"/>
          <w:szCs w:val="32"/>
        </w:rPr>
        <w:t xml:space="preserve"> </w:t>
      </w:r>
    </w:p>
    <w:p w14:paraId="08C75A87">
      <w:pPr>
        <w:spacing w:line="360" w:lineRule="auto"/>
        <w:ind w:firstLine="3255" w:firstLineChars="1550"/>
        <w:rPr>
          <w:rFonts w:hint="eastAsia" w:ascii="仿宋" w:hAnsi="仿宋" w:eastAsia="仿宋" w:cs="仿宋"/>
          <w:szCs w:val="28"/>
        </w:rPr>
      </w:pPr>
    </w:p>
    <w:p w14:paraId="4CC28021">
      <w:pPr>
        <w:spacing w:line="360" w:lineRule="auto"/>
        <w:rPr>
          <w:rFonts w:hint="eastAsia" w:ascii="仿宋" w:hAnsi="仿宋" w:eastAsia="仿宋" w:cs="仿宋"/>
          <w:sz w:val="30"/>
          <w:szCs w:val="30"/>
        </w:rPr>
      </w:pPr>
    </w:p>
    <w:p w14:paraId="5E73F556">
      <w:pPr>
        <w:spacing w:line="360" w:lineRule="auto"/>
        <w:rPr>
          <w:rFonts w:hint="eastAsia" w:ascii="仿宋" w:hAnsi="仿宋" w:eastAsia="仿宋" w:cs="仿宋"/>
          <w:sz w:val="30"/>
          <w:szCs w:val="30"/>
        </w:rPr>
      </w:pPr>
    </w:p>
    <w:p w14:paraId="1E296FE4">
      <w:pPr>
        <w:spacing w:line="360" w:lineRule="auto"/>
        <w:ind w:firstLine="1280" w:firstLineChars="400"/>
        <w:rPr>
          <w:rFonts w:hint="eastAsia" w:ascii="仿宋" w:hAnsi="仿宋" w:eastAsia="仿宋" w:cs="仿宋"/>
          <w:sz w:val="32"/>
          <w:szCs w:val="32"/>
          <w:lang w:val="en-US" w:eastAsia="zh-CN"/>
        </w:rPr>
      </w:pPr>
    </w:p>
    <w:p w14:paraId="1F3E93D9">
      <w:pPr>
        <w:keepNext w:val="0"/>
        <w:keepLines w:val="0"/>
        <w:pageBreakBefore w:val="0"/>
        <w:widowControl/>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sz w:val="32"/>
          <w:szCs w:val="32"/>
          <w:lang w:val="en-US" w:eastAsia="zh-CN"/>
        </w:rPr>
      </w:pPr>
    </w:p>
    <w:p w14:paraId="08626FC2">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买 方：</w:t>
      </w:r>
    </w:p>
    <w:p w14:paraId="1D0516D6">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rPr>
      </w:pPr>
      <w:r>
        <w:rPr>
          <w:rFonts w:hint="eastAsia" w:ascii="仿宋" w:hAnsi="仿宋" w:eastAsia="仿宋" w:cs="仿宋"/>
          <w:sz w:val="36"/>
          <w:szCs w:val="36"/>
          <w:lang w:val="en-US" w:eastAsia="zh-CN"/>
        </w:rPr>
        <w:t xml:space="preserve">卖 </w:t>
      </w:r>
      <w:r>
        <w:rPr>
          <w:rFonts w:hint="eastAsia" w:ascii="仿宋" w:hAnsi="仿宋" w:eastAsia="仿宋" w:cs="仿宋"/>
          <w:sz w:val="36"/>
          <w:szCs w:val="36"/>
        </w:rPr>
        <w:t>方：</w:t>
      </w:r>
    </w:p>
    <w:p w14:paraId="207CED03">
      <w:pPr>
        <w:keepNext w:val="0"/>
        <w:keepLines w:val="0"/>
        <w:pageBreakBefore w:val="0"/>
        <w:widowControl/>
        <w:kinsoku/>
        <w:wordWrap/>
        <w:overflowPunct/>
        <w:topLinePunct w:val="0"/>
        <w:autoSpaceDE/>
        <w:autoSpaceDN/>
        <w:bidi w:val="0"/>
        <w:adjustRightInd/>
        <w:snapToGrid/>
        <w:spacing w:line="560" w:lineRule="exact"/>
        <w:ind w:firstLine="1440" w:firstLineChars="400"/>
        <w:jc w:val="center"/>
        <w:textAlignment w:val="auto"/>
        <w:rPr>
          <w:rFonts w:hint="eastAsia" w:ascii="仿宋" w:hAnsi="仿宋" w:eastAsia="仿宋" w:cs="仿宋"/>
          <w:sz w:val="36"/>
          <w:szCs w:val="36"/>
        </w:rPr>
      </w:pPr>
    </w:p>
    <w:p w14:paraId="29C24D2B">
      <w:pPr>
        <w:jc w:val="center"/>
        <w:rPr>
          <w:rFonts w:hint="eastAsia" w:ascii="仿宋" w:hAnsi="仿宋" w:eastAsia="仿宋" w:cs="仿宋"/>
          <w:color w:val="000000"/>
          <w:sz w:val="36"/>
          <w:szCs w:val="36"/>
        </w:rPr>
      </w:pPr>
      <w:r>
        <w:rPr>
          <w:rFonts w:hint="eastAsia" w:ascii="仿宋" w:hAnsi="仿宋" w:eastAsia="仿宋" w:cs="仿宋"/>
          <w:sz w:val="36"/>
          <w:szCs w:val="36"/>
          <w:lang w:val="en-US" w:eastAsia="zh-CN"/>
        </w:rPr>
        <w:t>XXXX</w:t>
      </w:r>
      <w:r>
        <w:rPr>
          <w:rFonts w:hint="eastAsia" w:ascii="仿宋" w:hAnsi="仿宋" w:eastAsia="仿宋" w:cs="仿宋"/>
          <w:sz w:val="36"/>
          <w:szCs w:val="36"/>
        </w:rPr>
        <w:t>年</w:t>
      </w:r>
      <w:r>
        <w:rPr>
          <w:rFonts w:hint="eastAsia" w:ascii="仿宋" w:hAnsi="仿宋" w:eastAsia="仿宋" w:cs="仿宋"/>
          <w:sz w:val="36"/>
          <w:szCs w:val="36"/>
          <w:lang w:val="en-US" w:eastAsia="zh-CN"/>
        </w:rPr>
        <w:t>XX</w:t>
      </w:r>
      <w:r>
        <w:rPr>
          <w:rFonts w:hint="eastAsia" w:ascii="仿宋" w:hAnsi="仿宋" w:eastAsia="仿宋" w:cs="仿宋"/>
          <w:color w:val="000000"/>
          <w:sz w:val="36"/>
          <w:szCs w:val="36"/>
        </w:rPr>
        <w:t>月</w:t>
      </w:r>
      <w:r>
        <w:rPr>
          <w:rFonts w:hint="eastAsia" w:ascii="仿宋" w:hAnsi="仿宋" w:eastAsia="仿宋" w:cs="仿宋"/>
          <w:color w:val="000000"/>
          <w:sz w:val="36"/>
          <w:szCs w:val="36"/>
          <w:lang w:val="en-US" w:eastAsia="zh-CN"/>
        </w:rPr>
        <w:t>XX</w:t>
      </w:r>
      <w:r>
        <w:rPr>
          <w:rFonts w:hint="eastAsia" w:ascii="仿宋" w:hAnsi="仿宋" w:eastAsia="仿宋" w:cs="仿宋"/>
          <w:color w:val="000000"/>
          <w:sz w:val="36"/>
          <w:szCs w:val="36"/>
        </w:rPr>
        <w:t>日</w:t>
      </w:r>
    </w:p>
    <w:p w14:paraId="104F0E00">
      <w:pPr>
        <w:jc w:val="center"/>
        <w:rPr>
          <w:rFonts w:hint="eastAsia" w:ascii="仿宋" w:hAnsi="仿宋" w:eastAsia="仿宋" w:cs="仿宋"/>
          <w:color w:val="000000"/>
          <w:sz w:val="36"/>
          <w:szCs w:val="36"/>
        </w:rPr>
      </w:pPr>
    </w:p>
    <w:p w14:paraId="212D1FF2">
      <w:pPr>
        <w:keepNext w:val="0"/>
        <w:keepLines w:val="0"/>
        <w:pageBreakBefore w:val="0"/>
        <w:kinsoku/>
        <w:wordWrap/>
        <w:overflowPunct/>
        <w:topLinePunct w:val="0"/>
        <w:autoSpaceDE/>
        <w:autoSpaceDN/>
        <w:bidi w:val="0"/>
        <w:adjustRightInd/>
        <w:spacing w:line="520" w:lineRule="exact"/>
        <w:ind w:firstLine="596" w:firstLineChars="198"/>
        <w:textAlignment w:val="auto"/>
        <w:rPr>
          <w:rFonts w:hint="eastAsia" w:ascii="黑体" w:hAnsi="宋体" w:eastAsia="黑体"/>
          <w:b/>
          <w:sz w:val="30"/>
          <w:szCs w:val="30"/>
        </w:rPr>
      </w:pPr>
      <w:r>
        <w:rPr>
          <w:rFonts w:ascii="新宋体" w:hAnsi="新宋体" w:eastAsia="新宋体"/>
          <w:b/>
          <w:bCs/>
          <w:sz w:val="30"/>
          <w:szCs w:val="30"/>
        </w:rPr>
        <w:br w:type="page"/>
      </w:r>
      <w:r>
        <w:rPr>
          <w:rFonts w:ascii="仿宋_GB2312" w:hAnsi="宋体" w:eastAsia="仿宋_GB2312"/>
          <w:bCs/>
          <w:sz w:val="30"/>
          <w:szCs w:val="30"/>
        </w:rPr>
        <w:t>依据</w:t>
      </w:r>
      <w:r>
        <w:rPr>
          <w:rFonts w:hint="eastAsia" w:ascii="仿宋_GB2312" w:hAnsi="宋体" w:eastAsia="仿宋_GB2312"/>
          <w:bCs/>
          <w:sz w:val="30"/>
          <w:szCs w:val="30"/>
          <w:lang w:val="en-US" w:eastAsia="zh-CN"/>
        </w:rPr>
        <w:t>中标</w:t>
      </w:r>
      <w:r>
        <w:rPr>
          <w:rFonts w:ascii="仿宋_GB2312" w:hAnsi="宋体" w:eastAsia="仿宋_GB2312"/>
          <w:bCs/>
          <w:sz w:val="30"/>
          <w:szCs w:val="30"/>
        </w:rPr>
        <w:t>编号为</w:t>
      </w:r>
      <w:r>
        <w:rPr>
          <w:rFonts w:hint="eastAsia" w:ascii="仿宋_GB2312" w:hAnsi="宋体" w:eastAsia="仿宋_GB2312"/>
          <w:bCs/>
          <w:sz w:val="30"/>
          <w:szCs w:val="30"/>
          <w:lang w:val="en-US" w:eastAsia="zh-CN"/>
        </w:rPr>
        <w:t>XXXXXX</w:t>
      </w:r>
      <w:r>
        <w:rPr>
          <w:rFonts w:hint="eastAsia" w:ascii="仿宋_GB2312" w:hAnsi="宋体" w:eastAsia="仿宋_GB2312"/>
          <w:bCs/>
          <w:sz w:val="30"/>
          <w:szCs w:val="30"/>
          <w:lang w:eastAsia="zh-CN"/>
        </w:rPr>
        <w:t>号中标通知书</w:t>
      </w:r>
      <w:r>
        <w:rPr>
          <w:rFonts w:hint="eastAsia" w:ascii="仿宋_GB2312" w:hAnsi="宋体" w:eastAsia="仿宋_GB2312" w:cs="Times New Roman"/>
          <w:bCs/>
          <w:sz w:val="30"/>
          <w:szCs w:val="30"/>
        </w:rPr>
        <w:t>，</w:t>
      </w:r>
      <w:r>
        <w:rPr>
          <w:rFonts w:hint="eastAsia" w:ascii="仿宋_GB2312" w:hAnsi="宋体" w:eastAsia="仿宋_GB2312" w:cs="Times New Roman"/>
          <w:bCs/>
          <w:sz w:val="30"/>
          <w:szCs w:val="30"/>
          <w:lang w:val="en-US" w:eastAsia="zh-CN"/>
        </w:rPr>
        <w:t>买卖双方</w:t>
      </w:r>
      <w:r>
        <w:rPr>
          <w:rFonts w:hint="eastAsia" w:ascii="仿宋_GB2312" w:hAnsi="宋体" w:eastAsia="仿宋_GB2312"/>
          <w:bCs/>
          <w:sz w:val="30"/>
          <w:szCs w:val="30"/>
        </w:rPr>
        <w:t>本着平等互利的原则，经友好协商，同意按如下条款签订本合同。</w:t>
      </w:r>
    </w:p>
    <w:p w14:paraId="7AA950DE">
      <w:pPr>
        <w:keepNext w:val="0"/>
        <w:keepLines w:val="0"/>
        <w:pageBreakBefore w:val="0"/>
        <w:kinsoku/>
        <w:wordWrap/>
        <w:overflowPunct/>
        <w:topLinePunct w:val="0"/>
        <w:autoSpaceDE/>
        <w:autoSpaceDN/>
        <w:bidi w:val="0"/>
        <w:adjustRightInd/>
        <w:spacing w:line="520" w:lineRule="exact"/>
        <w:jc w:val="center"/>
        <w:textAlignment w:val="auto"/>
        <w:rPr>
          <w:rFonts w:hint="eastAsia" w:ascii="黑体" w:hAnsi="宋体" w:eastAsia="黑体"/>
          <w:sz w:val="30"/>
          <w:szCs w:val="30"/>
        </w:rPr>
      </w:pPr>
      <w:r>
        <w:rPr>
          <w:rFonts w:hint="eastAsia" w:ascii="黑体" w:hAnsi="宋体" w:eastAsia="黑体"/>
          <w:b/>
          <w:sz w:val="30"/>
          <w:szCs w:val="30"/>
        </w:rPr>
        <w:t>条  款 1    定义</w:t>
      </w:r>
    </w:p>
    <w:p w14:paraId="3DA1EE34">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（以下简称合同双方）已达成的协议，即由双方签订的合同中的文件，包括所有的附件、附录和组成合同部分的所有其它文件。</w:t>
      </w:r>
    </w:p>
    <w:p w14:paraId="7C184FB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2、“合同价格”指合同规定，在</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全面正确的履行合同义务时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应支付给</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的款项。</w:t>
      </w:r>
    </w:p>
    <w:p w14:paraId="55813E1C">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3、“货物”指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按合同要求，须向</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提供的一切设备、机械、液压、电气、专用工具、随机备品备件、手册、图纸、说明书及其它技术资料和其它材料。</w:t>
      </w:r>
    </w:p>
    <w:p w14:paraId="61B00FFA">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4、“服务”指合同规定</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须承担的</w:t>
      </w:r>
      <w:r>
        <w:rPr>
          <w:rFonts w:hint="eastAsia" w:ascii="仿宋_GB2312" w:hAnsi="宋体" w:eastAsia="仿宋_GB2312"/>
          <w:bCs/>
          <w:color w:val="000000"/>
          <w:sz w:val="30"/>
          <w:szCs w:val="30"/>
        </w:rPr>
        <w:t>安装</w:t>
      </w:r>
      <w:r>
        <w:rPr>
          <w:rFonts w:hint="eastAsia" w:ascii="仿宋_GB2312" w:hAnsi="宋体" w:eastAsia="仿宋_GB2312"/>
          <w:bCs/>
          <w:sz w:val="30"/>
          <w:szCs w:val="30"/>
        </w:rPr>
        <w:t>、调试、技术服务、校准、培训以及其它类似的售后服务义务。</w:t>
      </w:r>
    </w:p>
    <w:p w14:paraId="238FCD87">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5、“现场</w:t>
      </w:r>
      <w:r>
        <w:rPr>
          <w:rFonts w:hint="eastAsia" w:ascii="仿宋_GB2312" w:hAnsi="宋体" w:eastAsia="仿宋_GB2312" w:cs="Times New Roman"/>
          <w:bCs/>
          <w:sz w:val="30"/>
          <w:szCs w:val="30"/>
        </w:rPr>
        <w:t>”指将要进行货物</w:t>
      </w:r>
      <w:r>
        <w:rPr>
          <w:rFonts w:hint="eastAsia" w:ascii="仿宋_GB2312" w:hAnsi="宋体" w:eastAsia="仿宋_GB2312" w:cs="Times New Roman"/>
          <w:bCs/>
          <w:sz w:val="30"/>
          <w:szCs w:val="30"/>
          <w:lang w:eastAsia="zh-CN"/>
        </w:rPr>
        <w:t>检修</w:t>
      </w:r>
      <w:r>
        <w:rPr>
          <w:rFonts w:hint="eastAsia" w:ascii="仿宋_GB2312" w:hAnsi="宋体" w:eastAsia="仿宋_GB2312" w:cs="Times New Roman"/>
          <w:bCs/>
          <w:sz w:val="30"/>
          <w:szCs w:val="30"/>
        </w:rPr>
        <w:t>安装和运转的地点，即：</w:t>
      </w:r>
      <w:r>
        <w:rPr>
          <w:rFonts w:hint="eastAsia" w:ascii="仿宋_GB2312" w:hAnsi="宋体" w:eastAsia="仿宋_GB2312" w:cs="Times New Roman"/>
          <w:bCs/>
          <w:sz w:val="30"/>
          <w:szCs w:val="30"/>
          <w:lang w:val="en-US" w:eastAsia="zh-CN"/>
        </w:rPr>
        <w:t>XXXXXXXXX公司</w:t>
      </w:r>
      <w:r>
        <w:rPr>
          <w:rFonts w:hint="eastAsia" w:ascii="仿宋_GB2312" w:hAnsi="宋体" w:eastAsia="仿宋_GB2312" w:cs="Times New Roman"/>
          <w:bCs/>
          <w:sz w:val="30"/>
          <w:szCs w:val="30"/>
        </w:rPr>
        <w:t>设</w:t>
      </w:r>
      <w:r>
        <w:rPr>
          <w:rFonts w:hint="eastAsia" w:ascii="仿宋_GB2312" w:hAnsi="宋体" w:eastAsia="仿宋_GB2312"/>
          <w:bCs/>
          <w:sz w:val="30"/>
          <w:szCs w:val="30"/>
        </w:rPr>
        <w:t>备安装现场。</w:t>
      </w:r>
    </w:p>
    <w:p w14:paraId="1EAF57FC">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6、“监造”是指合同设备的制造过程中，由</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代表对</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提供的合同设备的关键部位进行质量监督，实行文件见证、现场见证和停工待检。此种质量监造不解除</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对合同设备质量所负的责任。</w:t>
      </w:r>
    </w:p>
    <w:p w14:paraId="51CD7E1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7、“性能验收试验”是指为检验技术协议规定的性能保证值按技术协议规定所进行的试验。</w:t>
      </w:r>
    </w:p>
    <w:p w14:paraId="50979D76">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8、“初步验收”是指当性能验收试验的结果表明已达到了技术协议</w:t>
      </w:r>
      <w:r>
        <w:rPr>
          <w:rFonts w:hint="eastAsia" w:ascii="仿宋_GB2312" w:hAnsi="宋体" w:eastAsia="仿宋_GB2312"/>
          <w:bCs/>
          <w:sz w:val="30"/>
          <w:szCs w:val="30"/>
          <w:lang w:val="en-US" w:eastAsia="zh-CN"/>
        </w:rPr>
        <w:t>或合同约定</w:t>
      </w:r>
      <w:r>
        <w:rPr>
          <w:rFonts w:hint="eastAsia" w:ascii="仿宋_GB2312" w:hAnsi="宋体" w:eastAsia="仿宋_GB2312"/>
          <w:bCs/>
          <w:sz w:val="30"/>
          <w:szCs w:val="30"/>
        </w:rPr>
        <w:t>的保证值后，</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对合同设备的验收（即运行合格验收)。</w:t>
      </w:r>
    </w:p>
    <w:p w14:paraId="12DD3F4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9、“质保期”是指合同设备</w:t>
      </w:r>
      <w:r>
        <w:rPr>
          <w:rFonts w:hint="eastAsia" w:ascii="仿宋_GB2312" w:hAnsi="宋体" w:eastAsia="仿宋_GB2312"/>
          <w:bCs/>
          <w:sz w:val="30"/>
          <w:szCs w:val="30"/>
          <w:lang w:eastAsia="zh-CN"/>
        </w:rPr>
        <w:t>稳定运行</w:t>
      </w:r>
      <w:r>
        <w:rPr>
          <w:rFonts w:hint="eastAsia" w:ascii="仿宋_GB2312" w:hAnsi="宋体" w:eastAsia="仿宋_GB2312"/>
          <w:bCs/>
          <w:sz w:val="30"/>
          <w:szCs w:val="30"/>
          <w:lang w:val="en-US" w:eastAsia="zh-CN"/>
        </w:rPr>
        <w:t>XXX小时后，</w:t>
      </w:r>
      <w:r>
        <w:rPr>
          <w:rFonts w:hint="eastAsia" w:ascii="仿宋_GB2312" w:hAnsi="宋体" w:eastAsia="仿宋_GB2312"/>
          <w:bCs/>
          <w:sz w:val="30"/>
          <w:szCs w:val="30"/>
        </w:rPr>
        <w:t>签发初步验收合格证书之日起</w:t>
      </w:r>
      <w:r>
        <w:rPr>
          <w:rFonts w:hint="eastAsia" w:ascii="仿宋_GB2312" w:hAnsi="宋体" w:eastAsia="仿宋_GB2312"/>
          <w:bCs/>
          <w:sz w:val="30"/>
          <w:szCs w:val="30"/>
          <w:lang w:val="en-US" w:eastAsia="zh-CN"/>
        </w:rPr>
        <w:t>12个月</w:t>
      </w:r>
      <w:r>
        <w:rPr>
          <w:rFonts w:hint="eastAsia" w:ascii="仿宋_GB2312" w:hAnsi="宋体" w:eastAsia="仿宋_GB2312"/>
          <w:bCs/>
          <w:sz w:val="30"/>
          <w:szCs w:val="30"/>
        </w:rPr>
        <w:t>满(</w:t>
      </w:r>
      <w:r>
        <w:rPr>
          <w:rFonts w:hint="eastAsia" w:ascii="仿宋_GB2312" w:hAnsi="宋体" w:eastAsia="仿宋_GB2312"/>
          <w:bCs/>
          <w:sz w:val="30"/>
          <w:szCs w:val="30"/>
          <w:lang w:val="en-US" w:eastAsia="zh-CN"/>
        </w:rPr>
        <w:t>质保期满</w:t>
      </w:r>
      <w:r>
        <w:rPr>
          <w:rFonts w:hint="eastAsia" w:ascii="仿宋_GB2312" w:hAnsi="宋体" w:eastAsia="仿宋_GB2312"/>
          <w:bCs/>
          <w:sz w:val="30"/>
          <w:szCs w:val="30"/>
        </w:rPr>
        <w:t>签最终验收合格证书)。</w:t>
      </w:r>
    </w:p>
    <w:p w14:paraId="2B17EB6F">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10、“最终验收”是指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对合同设备保证期满后的验收（即质保期满验收合格）。</w:t>
      </w:r>
    </w:p>
    <w:p w14:paraId="68B9839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11、“随机备品备件”是指根据本合同提供的满足设备运行的备用部件，如技术协议所列示和规定。</w:t>
      </w:r>
    </w:p>
    <w:p w14:paraId="29E2DF9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12、“设备缺陷”是指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因设计、制造错误或疏忽所引起的本合同设备（包括部件、原材料、铸锻件、元器件等）达不到本合同</w:t>
      </w:r>
      <w:r>
        <w:rPr>
          <w:rFonts w:hint="eastAsia" w:ascii="仿宋_GB2312" w:hAnsi="宋体" w:eastAsia="仿宋_GB2312"/>
          <w:bCs/>
          <w:sz w:val="30"/>
          <w:szCs w:val="30"/>
          <w:lang w:val="en-US" w:eastAsia="zh-CN"/>
        </w:rPr>
        <w:t>或技术协议</w:t>
      </w:r>
      <w:r>
        <w:rPr>
          <w:rFonts w:hint="eastAsia" w:ascii="仿宋_GB2312" w:hAnsi="宋体" w:eastAsia="仿宋_GB2312"/>
          <w:bCs/>
          <w:sz w:val="30"/>
          <w:szCs w:val="30"/>
        </w:rPr>
        <w:t>规定的性能、质量标准要求的情形。</w:t>
      </w:r>
    </w:p>
    <w:p w14:paraId="7F807F33">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2    </w:t>
      </w:r>
      <w:r>
        <w:rPr>
          <w:rFonts w:hint="eastAsia" w:ascii="黑体" w:hAnsi="宋体" w:eastAsia="黑体"/>
          <w:b/>
          <w:sz w:val="30"/>
          <w:szCs w:val="30"/>
          <w:lang w:val="en-US" w:eastAsia="zh-CN"/>
        </w:rPr>
        <w:t>供货</w:t>
      </w:r>
      <w:r>
        <w:rPr>
          <w:rFonts w:hint="eastAsia" w:ascii="黑体" w:hAnsi="宋体" w:eastAsia="黑体"/>
          <w:b/>
          <w:sz w:val="30"/>
          <w:szCs w:val="30"/>
        </w:rPr>
        <w:t>范围</w:t>
      </w:r>
    </w:p>
    <w:p w14:paraId="2D0576A1">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rPr>
        <w:t>1、标的物</w:t>
      </w:r>
      <w:r>
        <w:rPr>
          <w:rFonts w:hint="eastAsia" w:ascii="仿宋_GB2312" w:hAnsi="宋体" w:eastAsia="仿宋_GB2312" w:cs="Times New Roman"/>
          <w:bCs/>
          <w:sz w:val="30"/>
          <w:szCs w:val="30"/>
        </w:rPr>
        <w:t>：</w:t>
      </w:r>
    </w:p>
    <w:p w14:paraId="630EEBBC">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型号、</w:t>
      </w:r>
      <w:r>
        <w:rPr>
          <w:rFonts w:hint="eastAsia" w:ascii="仿宋_GB2312" w:hAnsi="宋体" w:eastAsia="仿宋_GB2312"/>
          <w:bCs/>
          <w:sz w:val="30"/>
          <w:szCs w:val="30"/>
        </w:rPr>
        <w:t>数量：详见技术协议。</w:t>
      </w:r>
    </w:p>
    <w:p w14:paraId="79789752">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范围：详见技术协议。</w:t>
      </w:r>
    </w:p>
    <w:p w14:paraId="55D099D2">
      <w:pPr>
        <w:pStyle w:val="62"/>
        <w:keepNext w:val="0"/>
        <w:keepLines w:val="0"/>
        <w:pageBreakBefore w:val="0"/>
        <w:kinsoku/>
        <w:wordWrap/>
        <w:overflowPunct/>
        <w:topLinePunct w:val="0"/>
        <w:autoSpaceDE/>
        <w:autoSpaceDN/>
        <w:bidi w:val="0"/>
        <w:adjustRightInd/>
        <w:snapToGrid w:val="0"/>
        <w:spacing w:line="520" w:lineRule="exact"/>
        <w:ind w:firstLine="600"/>
        <w:contextualSpacing/>
        <w:textAlignment w:val="auto"/>
        <w:rPr>
          <w:rFonts w:hint="eastAsia" w:ascii="仿宋_GB2312" w:hAnsi="宋体" w:eastAsia="仿宋_GB2312"/>
          <w:bCs/>
          <w:kern w:val="0"/>
          <w:sz w:val="30"/>
          <w:szCs w:val="30"/>
        </w:rPr>
      </w:pPr>
      <w:r>
        <w:rPr>
          <w:rFonts w:hint="eastAsia" w:ascii="仿宋_GB2312" w:hAnsi="宋体" w:eastAsia="仿宋_GB2312"/>
          <w:bCs/>
          <w:kern w:val="0"/>
          <w:sz w:val="30"/>
          <w:szCs w:val="30"/>
        </w:rPr>
        <w:t>4、合同</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范围虽然在合同中有表述，但在执行过程中如发现有任何漏项和缺陷，在合同中并未列入而且确实是</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范围内应该有的并且是为了满足合同技术协议对合同设备的性能保证要求所必须的，是国家强制性要求必须的，均应由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负责将所缺的设备补上，所发生的费用由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负担。</w:t>
      </w:r>
    </w:p>
    <w:p w14:paraId="4495F00B">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应保证</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设备</w:t>
      </w:r>
      <w:r>
        <w:rPr>
          <w:rFonts w:hint="eastAsia" w:ascii="仿宋_GB2312" w:hAnsi="宋体" w:eastAsia="仿宋_GB2312"/>
          <w:bCs/>
          <w:sz w:val="30"/>
          <w:szCs w:val="30"/>
          <w:lang w:eastAsia="zh-CN"/>
        </w:rPr>
        <w:t>的工艺</w:t>
      </w:r>
      <w:r>
        <w:rPr>
          <w:rFonts w:hint="eastAsia" w:ascii="仿宋_GB2312" w:hAnsi="宋体" w:eastAsia="仿宋_GB2312"/>
          <w:bCs/>
          <w:sz w:val="30"/>
          <w:szCs w:val="30"/>
        </w:rPr>
        <w:t>是技术先进的、成熟的、安全的、经济的和完整的，并按特定的标准设计的其性能应符合技术协议规定的性能保证值要求。</w:t>
      </w:r>
    </w:p>
    <w:p w14:paraId="6E1C0A76">
      <w:pPr>
        <w:keepNext w:val="0"/>
        <w:keepLines w:val="0"/>
        <w:pageBreakBefore w:val="0"/>
        <w:kinsoku/>
        <w:wordWrap/>
        <w:overflowPunct/>
        <w:topLinePunct w:val="0"/>
        <w:autoSpaceDE/>
        <w:autoSpaceDN/>
        <w:bidi w:val="0"/>
        <w:adjustRightInd/>
        <w:snapToGrid w:val="0"/>
        <w:spacing w:line="520" w:lineRule="exact"/>
        <w:ind w:firstLine="3313" w:firstLineChars="1100"/>
        <w:jc w:val="both"/>
        <w:textAlignment w:val="auto"/>
        <w:rPr>
          <w:rFonts w:hint="eastAsia" w:ascii="仿宋_GB2312" w:hAnsi="宋体" w:eastAsia="仿宋_GB2312"/>
          <w:bCs/>
          <w:sz w:val="30"/>
          <w:szCs w:val="30"/>
        </w:rPr>
      </w:pPr>
      <w:r>
        <w:rPr>
          <w:rFonts w:hint="eastAsia" w:ascii="黑体" w:hAnsi="宋体" w:eastAsia="黑体"/>
          <w:b/>
          <w:sz w:val="30"/>
          <w:szCs w:val="30"/>
        </w:rPr>
        <w:t>条  款 3    价  格</w:t>
      </w:r>
    </w:p>
    <w:p w14:paraId="2A588017">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cs="Times New Roman"/>
          <w:bCs/>
          <w:sz w:val="30"/>
          <w:szCs w:val="30"/>
          <w:lang w:val="en-US" w:eastAsia="zh-CN"/>
        </w:rPr>
      </w:pPr>
      <w:r>
        <w:rPr>
          <w:rFonts w:hint="eastAsia" w:ascii="仿宋_GB2312" w:hAnsi="宋体" w:eastAsia="仿宋_GB2312"/>
          <w:bCs/>
          <w:sz w:val="30"/>
          <w:szCs w:val="30"/>
        </w:rPr>
        <w:t>1、</w:t>
      </w:r>
      <w:r>
        <w:rPr>
          <w:rFonts w:ascii="仿宋_GB2312" w:hAnsi="宋体" w:eastAsia="仿宋_GB2312"/>
          <w:bCs/>
          <w:sz w:val="30"/>
          <w:szCs w:val="30"/>
        </w:rPr>
        <w:t>产品名称、规格型号、数量、单价、总金额</w:t>
      </w:r>
      <w:r>
        <w:rPr>
          <w:rFonts w:hint="eastAsia" w:ascii="仿宋_GB2312" w:hAnsi="宋体" w:eastAsia="仿宋_GB2312"/>
          <w:bCs/>
          <w:sz w:val="30"/>
          <w:szCs w:val="30"/>
          <w:lang w:val="en-US" w:eastAsia="zh-CN"/>
        </w:rPr>
        <w:t xml:space="preserve">      </w:t>
      </w:r>
    </w:p>
    <w:tbl>
      <w:tblPr>
        <w:tblStyle w:val="45"/>
        <w:tblW w:w="9695" w:type="dxa"/>
        <w:jc w:val="center"/>
        <w:tblLayout w:type="fixed"/>
        <w:tblCellMar>
          <w:top w:w="0" w:type="dxa"/>
          <w:left w:w="108" w:type="dxa"/>
          <w:bottom w:w="0" w:type="dxa"/>
          <w:right w:w="108" w:type="dxa"/>
        </w:tblCellMar>
      </w:tblPr>
      <w:tblGrid>
        <w:gridCol w:w="706"/>
        <w:gridCol w:w="1624"/>
        <w:gridCol w:w="1650"/>
        <w:gridCol w:w="675"/>
        <w:gridCol w:w="735"/>
        <w:gridCol w:w="1545"/>
        <w:gridCol w:w="1575"/>
        <w:gridCol w:w="1185"/>
      </w:tblGrid>
      <w:tr w14:paraId="18F5711A">
        <w:tblPrEx>
          <w:tblCellMar>
            <w:top w:w="0" w:type="dxa"/>
            <w:left w:w="108" w:type="dxa"/>
            <w:bottom w:w="0" w:type="dxa"/>
            <w:right w:w="108" w:type="dxa"/>
          </w:tblCellMar>
        </w:tblPrEx>
        <w:trPr>
          <w:trHeight w:val="539"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20CC6E03">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序号</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7BB0409B">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hint="eastAsia" w:ascii="仿宋_GB2312" w:hAnsi="宋体" w:eastAsia="仿宋_GB2312"/>
                <w:bCs/>
                <w:sz w:val="22"/>
                <w:szCs w:val="22"/>
              </w:rPr>
              <w:t>产品</w:t>
            </w:r>
            <w:r>
              <w:rPr>
                <w:rFonts w:ascii="仿宋_GB2312" w:hAnsi="宋体" w:eastAsia="仿宋_GB2312"/>
                <w:bCs/>
                <w:sz w:val="22"/>
                <w:szCs w:val="22"/>
              </w:rPr>
              <w:t>名称</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2C32A4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规格型号</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6AC6C66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8AE333A">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数量</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825576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单价</w:t>
            </w:r>
            <w:r>
              <w:rPr>
                <w:rFonts w:hint="eastAsia" w:ascii="仿宋_GB2312" w:hAnsi="宋体" w:eastAsia="仿宋_GB2312"/>
                <w:bCs/>
                <w:sz w:val="22"/>
                <w:szCs w:val="22"/>
                <w:lang w:eastAsia="zh-CN"/>
              </w:rPr>
              <w:t>（元）</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A1A753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总价</w:t>
            </w:r>
            <w:r>
              <w:rPr>
                <w:rFonts w:hint="eastAsia" w:ascii="仿宋_GB2312" w:hAnsi="宋体" w:eastAsia="仿宋_GB2312"/>
                <w:bCs/>
                <w:sz w:val="22"/>
                <w:szCs w:val="22"/>
                <w:lang w:eastAsia="zh-CN"/>
              </w:rPr>
              <w:t>（元）</w:t>
            </w:r>
          </w:p>
          <w:p w14:paraId="7DEA1451">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备注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4527715">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bCs/>
                <w:sz w:val="22"/>
                <w:szCs w:val="22"/>
                <w:lang w:val="en-US" w:eastAsia="zh-CN"/>
              </w:rPr>
            </w:pPr>
            <w:r>
              <w:rPr>
                <w:rFonts w:hint="eastAsia" w:ascii="仿宋_GB2312" w:hAnsi="宋体" w:eastAsia="仿宋_GB2312"/>
                <w:bCs/>
                <w:sz w:val="22"/>
                <w:szCs w:val="22"/>
                <w:lang w:val="en-US" w:eastAsia="zh-CN"/>
              </w:rPr>
              <w:t>使用部门</w:t>
            </w:r>
          </w:p>
        </w:tc>
      </w:tr>
      <w:tr w14:paraId="132DA321">
        <w:tblPrEx>
          <w:tblCellMar>
            <w:top w:w="0" w:type="dxa"/>
            <w:left w:w="108" w:type="dxa"/>
            <w:bottom w:w="0" w:type="dxa"/>
            <w:right w:w="108" w:type="dxa"/>
          </w:tblCellMar>
        </w:tblPrEx>
        <w:trPr>
          <w:trHeight w:val="946"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0B2562D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rPr>
            </w:pPr>
            <w:r>
              <w:rPr>
                <w:rFonts w:hint="eastAsia" w:ascii="仿宋_GB2312" w:hAnsi="宋体" w:eastAsia="仿宋_GB2312" w:cs="Times New Roman"/>
                <w:bCs/>
                <w:sz w:val="22"/>
                <w:szCs w:val="22"/>
              </w:rPr>
              <w:t>1</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0739A0E6">
            <w:pPr>
              <w:keepNext w:val="0"/>
              <w:keepLines w:val="0"/>
              <w:pageBreakBefore w:val="0"/>
              <w:widowControl/>
              <w:kinsoku/>
              <w:wordWrap/>
              <w:overflowPunct/>
              <w:topLinePunct w:val="0"/>
              <w:autoSpaceDE/>
              <w:autoSpaceDN/>
              <w:bidi w:val="0"/>
              <w:adjustRightInd/>
              <w:snapToGrid w:val="0"/>
              <w:spacing w:line="380" w:lineRule="exact"/>
              <w:jc w:val="center"/>
              <w:textAlignment w:val="auto"/>
              <w:rPr>
                <w:rFonts w:hint="eastAsia" w:ascii="仿宋_GB2312" w:hAnsi="宋体" w:eastAsia="仿宋_GB2312" w:cs="Times New Roman"/>
                <w:bCs/>
                <w:sz w:val="22"/>
                <w:szCs w:val="22"/>
                <w:lang w:val="en-US" w:eastAsia="zh-CN"/>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6195DC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r>
              <w:rPr>
                <w:rFonts w:hint="eastAsia" w:ascii="仿宋_GB2312" w:hAnsi="宋体" w:eastAsia="仿宋_GB2312" w:cs="Times New Roman"/>
                <w:bCs/>
                <w:sz w:val="22"/>
                <w:szCs w:val="22"/>
                <w:lang w:val="en-US" w:eastAsia="zh-CN"/>
              </w:rPr>
              <w:t>详见技术协议</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731CDC21">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14D059C7">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D724CF9">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D15CAD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25CEFAF">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r>
      <w:tr w14:paraId="491FBFA5">
        <w:tblPrEx>
          <w:tblCellMar>
            <w:top w:w="0" w:type="dxa"/>
            <w:left w:w="108" w:type="dxa"/>
            <w:bottom w:w="0" w:type="dxa"/>
            <w:right w:w="108" w:type="dxa"/>
          </w:tblCellMar>
        </w:tblPrEx>
        <w:trPr>
          <w:trHeight w:val="558"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0509F041">
            <w:pPr>
              <w:keepNext w:val="0"/>
              <w:keepLines w:val="0"/>
              <w:pageBreakBefore w:val="0"/>
              <w:kinsoku/>
              <w:wordWrap/>
              <w:overflowPunct/>
              <w:topLinePunct w:val="0"/>
              <w:autoSpaceDE/>
              <w:autoSpaceDN/>
              <w:bidi w:val="0"/>
              <w:adjustRightInd/>
              <w:snapToGrid w:val="0"/>
              <w:spacing w:line="520" w:lineRule="exact"/>
              <w:jc w:val="both"/>
              <w:textAlignment w:val="auto"/>
              <w:rPr>
                <w:rFonts w:hint="eastAsia" w:ascii="仿宋_GB2312" w:hAnsi="宋体" w:eastAsia="仿宋_GB2312"/>
                <w:bCs/>
              </w:rPr>
            </w:pPr>
            <w:r>
              <w:rPr>
                <w:rFonts w:hint="eastAsia" w:ascii="仿宋_GB2312" w:hAnsi="宋体" w:eastAsia="仿宋_GB2312"/>
                <w:bCs/>
              </w:rPr>
              <w:t>不含税金额：￥：</w:t>
            </w:r>
            <w:r>
              <w:rPr>
                <w:rFonts w:hint="eastAsia" w:ascii="仿宋_GB2312" w:hAnsi="宋体" w:eastAsia="仿宋_GB2312"/>
                <w:bCs/>
                <w:lang w:val="en-US" w:eastAsia="zh-CN"/>
              </w:rPr>
              <w:t xml:space="preserve">           </w:t>
            </w:r>
            <w:r>
              <w:rPr>
                <w:rFonts w:hint="eastAsia" w:ascii="仿宋_GB2312" w:hAnsi="宋体" w:eastAsia="仿宋_GB2312"/>
                <w:bCs/>
              </w:rPr>
              <w:t xml:space="preserve">元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税率：13%  </w:t>
            </w:r>
            <w:r>
              <w:rPr>
                <w:rFonts w:hint="eastAsia" w:ascii="仿宋_GB2312" w:hAnsi="宋体" w:eastAsia="仿宋_GB2312"/>
                <w:bCs/>
                <w:lang w:val="en-US" w:eastAsia="zh-CN"/>
              </w:rPr>
              <w:t xml:space="preserve">     </w:t>
            </w:r>
            <w:r>
              <w:rPr>
                <w:rFonts w:hint="eastAsia" w:ascii="仿宋_GB2312" w:hAnsi="宋体" w:eastAsia="仿宋_GB2312"/>
                <w:bCs/>
              </w:rPr>
              <w:t xml:space="preserve"> 税额：</w:t>
            </w:r>
            <w:r>
              <w:rPr>
                <w:rFonts w:hint="eastAsia" w:ascii="仿宋_GB2312" w:hAnsi="宋体" w:eastAsia="仿宋_GB2312"/>
                <w:bCs/>
                <w:lang w:val="en-US" w:eastAsia="zh-CN"/>
              </w:rPr>
              <w:t xml:space="preserve">          </w:t>
            </w:r>
            <w:r>
              <w:rPr>
                <w:rFonts w:hint="eastAsia" w:ascii="仿宋_GB2312" w:hAnsi="宋体" w:eastAsia="仿宋_GB2312"/>
                <w:bCs/>
              </w:rPr>
              <w:t>元</w:t>
            </w:r>
          </w:p>
        </w:tc>
      </w:tr>
      <w:tr w14:paraId="303ABA0A">
        <w:tblPrEx>
          <w:tblCellMar>
            <w:top w:w="0" w:type="dxa"/>
            <w:left w:w="108" w:type="dxa"/>
            <w:bottom w:w="0" w:type="dxa"/>
            <w:right w:w="108" w:type="dxa"/>
          </w:tblCellMar>
        </w:tblPrEx>
        <w:trPr>
          <w:trHeight w:val="622"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2399AF19">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bCs/>
              </w:rPr>
            </w:pPr>
            <w:r>
              <w:rPr>
                <w:rFonts w:hint="eastAsia" w:ascii="仿宋_GB2312" w:hAnsi="宋体" w:eastAsia="仿宋_GB2312" w:cs="Times New Roman"/>
                <w:bCs/>
              </w:rPr>
              <w:t>合同总价为大写人民币：</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元</w:t>
            </w:r>
          </w:p>
        </w:tc>
      </w:tr>
    </w:tbl>
    <w:p w14:paraId="4FAA2A78">
      <w:pPr>
        <w:keepNext w:val="0"/>
        <w:keepLines w:val="0"/>
        <w:pageBreakBefore w:val="0"/>
        <w:numPr>
          <w:ilvl w:val="0"/>
          <w:numId w:val="0"/>
        </w:numPr>
        <w:kinsoku/>
        <w:wordWrap/>
        <w:overflowPunct/>
        <w:topLinePunct w:val="0"/>
        <w:autoSpaceDE/>
        <w:autoSpaceDN/>
        <w:bidi w:val="0"/>
        <w:adjustRightInd/>
        <w:snapToGrid w:val="0"/>
        <w:spacing w:line="520" w:lineRule="exact"/>
        <w:textAlignment w:val="auto"/>
        <w:rPr>
          <w:rFonts w:hint="eastAsia" w:ascii="仿宋_GB2312" w:eastAsia="仿宋_GB2312"/>
          <w:color w:val="0000FF"/>
          <w:sz w:val="32"/>
          <w:szCs w:val="32"/>
          <w:lang w:val="en-US" w:eastAsia="zh-CN"/>
        </w:rPr>
      </w:pPr>
      <w:r>
        <w:rPr>
          <w:rFonts w:hint="eastAsia" w:ascii="仿宋_GB2312" w:hAnsi="宋体" w:eastAsia="仿宋_GB2312"/>
          <w:bCs/>
          <w:sz w:val="30"/>
          <w:szCs w:val="30"/>
          <w:lang w:val="en-US" w:eastAsia="zh-CN"/>
        </w:rPr>
        <w:t xml:space="preserve">    </w:t>
      </w:r>
      <w:r>
        <w:rPr>
          <w:rFonts w:hint="eastAsia" w:ascii="仿宋_GB2312" w:eastAsia="仿宋_GB2312"/>
          <w:sz w:val="28"/>
          <w:szCs w:val="28"/>
        </w:rPr>
        <w:t>合同总价含</w:t>
      </w:r>
      <w:r>
        <w:rPr>
          <w:rFonts w:hint="eastAsia" w:ascii="仿宋_GB2312" w:eastAsia="仿宋_GB2312"/>
          <w:sz w:val="28"/>
          <w:szCs w:val="28"/>
          <w:lang w:val="en-US" w:eastAsia="zh-CN"/>
        </w:rPr>
        <w:t>合同</w:t>
      </w:r>
      <w:r>
        <w:rPr>
          <w:rFonts w:hint="eastAsia" w:ascii="仿宋_GB2312" w:eastAsia="仿宋_GB2312"/>
          <w:sz w:val="28"/>
          <w:szCs w:val="28"/>
        </w:rPr>
        <w:t>设备费</w:t>
      </w:r>
      <w:r>
        <w:rPr>
          <w:rFonts w:hint="eastAsia" w:ascii="仿宋_GB2312" w:eastAsia="仿宋_GB2312"/>
          <w:sz w:val="28"/>
          <w:szCs w:val="28"/>
          <w:lang w:eastAsia="zh-CN"/>
        </w:rPr>
        <w:t>（</w:t>
      </w:r>
      <w:r>
        <w:rPr>
          <w:rFonts w:hint="eastAsia" w:ascii="仿宋_GB2312" w:eastAsia="仿宋_GB2312"/>
          <w:sz w:val="28"/>
          <w:szCs w:val="28"/>
          <w:lang w:val="en-US" w:eastAsia="zh-CN"/>
        </w:rPr>
        <w:t>含备品备件、专用工具</w:t>
      </w:r>
      <w:r>
        <w:rPr>
          <w:rFonts w:hint="eastAsia" w:ascii="仿宋_GB2312" w:eastAsia="仿宋_GB2312"/>
          <w:sz w:val="28"/>
          <w:szCs w:val="28"/>
          <w:lang w:eastAsia="zh-CN"/>
        </w:rPr>
        <w:t>）、</w:t>
      </w:r>
      <w:r>
        <w:rPr>
          <w:rFonts w:hint="eastAsia" w:ascii="仿宋_GB2312" w:hAnsi="宋体" w:eastAsia="仿宋_GB2312"/>
          <w:bCs/>
          <w:sz w:val="30"/>
          <w:szCs w:val="30"/>
        </w:rPr>
        <w:t>设计费、技术资料费、技术服务费，安装费、</w:t>
      </w:r>
      <w:r>
        <w:rPr>
          <w:rFonts w:hint="eastAsia" w:ascii="仿宋_GB2312" w:hAnsi="宋体" w:eastAsia="仿宋_GB2312"/>
          <w:bCs/>
          <w:sz w:val="30"/>
          <w:szCs w:val="30"/>
          <w:lang w:val="en-US" w:eastAsia="zh-CN"/>
        </w:rPr>
        <w:t>调试费、</w:t>
      </w:r>
      <w:r>
        <w:rPr>
          <w:rFonts w:hint="eastAsia" w:ascii="仿宋_GB2312" w:hAnsi="宋体" w:eastAsia="仿宋_GB2312"/>
          <w:bCs/>
          <w:sz w:val="30"/>
          <w:szCs w:val="30"/>
        </w:rPr>
        <w:t>培训费、质保期内的维护保养费、设备的包装费、装车费、卸车费、运输费、运输保险费、各种杂费、税费及与本合同有关的所有费用。</w:t>
      </w:r>
      <w:r>
        <w:rPr>
          <w:rFonts w:hint="eastAsia" w:ascii="仿宋" w:hAnsi="仿宋" w:eastAsia="仿宋" w:cs="Times New Roman"/>
          <w:color w:val="0000FF"/>
          <w:sz w:val="32"/>
          <w:szCs w:val="32"/>
          <w:lang w:eastAsia="zh-CN"/>
        </w:rPr>
        <w:t>（</w:t>
      </w:r>
      <w:r>
        <w:rPr>
          <w:rFonts w:hint="eastAsia" w:ascii="仿宋" w:hAnsi="仿宋" w:eastAsia="仿宋" w:cs="Times New Roman"/>
          <w:color w:val="0000FF"/>
          <w:sz w:val="32"/>
          <w:szCs w:val="32"/>
          <w:lang w:val="en-US" w:eastAsia="zh-CN"/>
        </w:rPr>
        <w:t>依据实际调整价格包含内容，明确不涉及或有冲突的可删除、修改，除此范围外需求的需增加</w:t>
      </w:r>
      <w:r>
        <w:rPr>
          <w:rFonts w:hint="eastAsia" w:ascii="仿宋" w:hAnsi="仿宋" w:eastAsia="仿宋" w:cs="Times New Roman"/>
          <w:color w:val="0000FF"/>
          <w:sz w:val="32"/>
          <w:szCs w:val="32"/>
          <w:lang w:eastAsia="zh-CN"/>
        </w:rPr>
        <w:t>）</w:t>
      </w:r>
    </w:p>
    <w:p w14:paraId="491453B7">
      <w:pPr>
        <w:keepNext w:val="0"/>
        <w:keepLines w:val="0"/>
        <w:pageBreakBefore w:val="0"/>
        <w:tabs>
          <w:tab w:val="left" w:pos="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w:t>
      </w:r>
      <w:r>
        <w:rPr>
          <w:rFonts w:hint="eastAsia" w:ascii="仿宋_GB2312" w:hAnsi="宋体" w:eastAsia="仿宋_GB2312"/>
          <w:bCs/>
          <w:sz w:val="30"/>
          <w:szCs w:val="30"/>
        </w:rPr>
        <w:t>、上述合同价格为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将合同所含设备</w:t>
      </w:r>
      <w:r>
        <w:rPr>
          <w:rFonts w:hint="eastAsia" w:ascii="仿宋_GB2312" w:hAnsi="宋体" w:eastAsia="仿宋_GB2312"/>
          <w:bCs/>
          <w:sz w:val="30"/>
          <w:szCs w:val="30"/>
          <w:lang w:val="en-US" w:eastAsia="zh-CN"/>
        </w:rPr>
        <w:t>运输到买方现场，</w:t>
      </w:r>
      <w:r>
        <w:rPr>
          <w:rFonts w:hint="eastAsia" w:ascii="仿宋_GB2312" w:hAnsi="宋体" w:eastAsia="仿宋_GB2312"/>
          <w:bCs/>
          <w:sz w:val="30"/>
          <w:szCs w:val="30"/>
        </w:rPr>
        <w:t>并安装调试合格交付</w:t>
      </w:r>
      <w:r>
        <w:rPr>
          <w:rFonts w:hint="eastAsia" w:ascii="仿宋_GB2312" w:hAnsi="宋体" w:eastAsia="仿宋_GB2312"/>
          <w:bCs/>
          <w:sz w:val="30"/>
          <w:szCs w:val="30"/>
          <w:lang w:eastAsia="zh-CN"/>
        </w:rPr>
        <w:t>买方正常</w:t>
      </w:r>
      <w:r>
        <w:rPr>
          <w:rFonts w:hint="eastAsia" w:ascii="仿宋_GB2312" w:hAnsi="宋体" w:eastAsia="仿宋_GB2312"/>
          <w:bCs/>
          <w:sz w:val="30"/>
          <w:szCs w:val="30"/>
        </w:rPr>
        <w:t>使用的最终价格，不因任何因素的改变而改变</w:t>
      </w:r>
      <w:r>
        <w:rPr>
          <w:rFonts w:hint="eastAsia" w:ascii="仿宋_GB2312" w:hAnsi="宋体" w:eastAsia="仿宋_GB2312"/>
          <w:bCs/>
          <w:sz w:val="30"/>
          <w:szCs w:val="30"/>
          <w:lang w:eastAsia="zh-CN"/>
        </w:rPr>
        <w:t>；</w:t>
      </w:r>
      <w:r>
        <w:rPr>
          <w:rFonts w:hint="eastAsia" w:ascii="仿宋_GB2312" w:hAnsi="宋体" w:eastAsia="仿宋_GB2312"/>
          <w:bCs/>
          <w:sz w:val="30"/>
          <w:szCs w:val="30"/>
        </w:rPr>
        <w:t>但若因买方书面提出的需求变更，双方应就合同价格调整另行签订补充协议。</w:t>
      </w:r>
    </w:p>
    <w:p w14:paraId="7866B0D9">
      <w:pPr>
        <w:keepNext w:val="0"/>
        <w:keepLines w:val="0"/>
        <w:pageBreakBefore w:val="0"/>
        <w:tabs>
          <w:tab w:val="left" w:pos="0"/>
        </w:tabs>
        <w:kinsoku/>
        <w:wordWrap/>
        <w:overflowPunct/>
        <w:topLinePunct w:val="0"/>
        <w:autoSpaceDE/>
        <w:autoSpaceDN/>
        <w:bidi w:val="0"/>
        <w:adjustRightInd/>
        <w:snapToGrid w:val="0"/>
        <w:spacing w:line="520" w:lineRule="exact"/>
        <w:ind w:firstLine="3430" w:firstLineChars="1139"/>
        <w:textAlignment w:val="auto"/>
        <w:rPr>
          <w:rFonts w:hint="eastAsia" w:ascii="新宋体" w:hAnsi="新宋体" w:eastAsia="新宋体"/>
          <w:color w:val="FF000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4</w:t>
      </w:r>
      <w:r>
        <w:rPr>
          <w:rFonts w:hint="eastAsia" w:ascii="黑体" w:hAnsi="宋体" w:eastAsia="黑体"/>
          <w:b/>
          <w:sz w:val="30"/>
          <w:szCs w:val="30"/>
        </w:rPr>
        <w:t xml:space="preserve">    支  付</w:t>
      </w:r>
      <w:r>
        <w:rPr>
          <w:rFonts w:hint="eastAsia" w:ascii="新宋体" w:hAnsi="新宋体" w:eastAsia="新宋体"/>
          <w:b/>
        </w:rPr>
        <w:t xml:space="preserve">   </w:t>
      </w:r>
      <w:r>
        <w:rPr>
          <w:rFonts w:hint="eastAsia" w:ascii="新宋体" w:hAnsi="新宋体" w:eastAsia="新宋体"/>
          <w:color w:val="FF0000"/>
        </w:rPr>
        <w:t xml:space="preserve"> </w:t>
      </w:r>
    </w:p>
    <w:p w14:paraId="5A159D1A">
      <w:pPr>
        <w:keepNext w:val="0"/>
        <w:keepLines w:val="0"/>
        <w:pageBreakBefore w:val="0"/>
        <w:widowControl/>
        <w:kinsoku/>
        <w:wordWrap/>
        <w:overflowPunct/>
        <w:topLinePunct w:val="0"/>
        <w:autoSpaceDE/>
        <w:autoSpaceDN/>
        <w:bidi w:val="0"/>
        <w:adjustRightInd/>
        <w:snapToGrid w:val="0"/>
        <w:spacing w:line="520" w:lineRule="exact"/>
        <w:ind w:firstLine="600" w:firstLineChars="200"/>
        <w:jc w:val="both"/>
        <w:textAlignment w:val="auto"/>
        <w:rPr>
          <w:rFonts w:hint="eastAsia" w:ascii="仿宋_GB2312" w:hAnsi="宋体" w:eastAsia="仿宋_GB2312"/>
          <w:b/>
          <w:color w:val="0000FF"/>
          <w:sz w:val="30"/>
          <w:szCs w:val="30"/>
        </w:rPr>
      </w:pPr>
      <w:r>
        <w:rPr>
          <w:rFonts w:hint="eastAsia" w:ascii="仿宋_GB2312" w:hAnsi="宋体" w:eastAsia="仿宋_GB2312"/>
          <w:bCs/>
          <w:color w:val="0000FF"/>
          <w:sz w:val="30"/>
          <w:szCs w:val="30"/>
          <w:lang w:val="en-US" w:eastAsia="zh-CN"/>
        </w:rPr>
        <w:t>（按照中标或协定价格及付款方式约定，要求写明付款条件、发票收据等信息）</w:t>
      </w:r>
    </w:p>
    <w:p w14:paraId="25B5CCB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5    包装、运输及交货时间、地点，货物所有权转移</w:t>
      </w:r>
    </w:p>
    <w:p w14:paraId="7F42575F">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一、包装</w:t>
      </w:r>
    </w:p>
    <w:p w14:paraId="644B5433">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应依照货物的不同形状和特殊性质，将提供的全部货物须采用相应标准的保护措施进行包装。这种包装应有适于长途运输等的保护措施，若包装无法防止运输、装卸过程中垂直、水平加速引起的货物损坏，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要在货物的设计构造上予以解决。包装应按货物特点，按需要分别加上防潮、防霉、防锈、防腐蚀的保护措施，以确保货物安全运抵现场。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应承担由于其包装或其防护措施不妥而引起货物锈蚀、损坏和丢失的任何损失的责任和费用。每件包装应附有详细装箱单和质量合格证书各二套，一套原件在包装箱里，另一套复印件直接交付给</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w:t>
      </w:r>
    </w:p>
    <w:p w14:paraId="03B7ED6C">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lang w:val="en-US" w:eastAsia="zh-CN"/>
        </w:rPr>
        <w:t>2</w:t>
      </w:r>
      <w:r>
        <w:rPr>
          <w:rFonts w:hint="eastAsia" w:ascii="仿宋_GB2312" w:hAnsi="宋体" w:eastAsia="仿宋_GB2312"/>
          <w:bCs/>
          <w:spacing w:val="-10"/>
          <w:sz w:val="30"/>
          <w:szCs w:val="30"/>
        </w:rPr>
        <w:t>、包装箱上应有明显的刷有“轻放”、“勿倒置”和“防雨”等字样。箱内的零散随机部件(含配件、工具)将由</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贴上标签，注明合同号、主机名称、部件名称及位置号，部件在安装图上的号码。</w:t>
      </w:r>
    </w:p>
    <w:p w14:paraId="006A1514">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3、包装物不回收。</w:t>
      </w:r>
    </w:p>
    <w:p w14:paraId="28BD5405">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二、运输</w:t>
      </w:r>
    </w:p>
    <w:p w14:paraId="430FD6C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1、运输方式:</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采用公路运输的方式将合同货物安全发运至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现场(发货前3天通知</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w:t>
      </w:r>
    </w:p>
    <w:p w14:paraId="534105B3">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2、货物发出后，卖方应及时向买方提供发货明细、承运车辆、司机、在货源地拍摄车辆正面水印照片等信息，应配合买方查询并掌握运输车辆定位及运行轨迹</w:t>
      </w:r>
      <w:r>
        <w:rPr>
          <w:rFonts w:hint="eastAsia" w:ascii="仿宋_GB2312" w:hAnsi="仿宋_GB2312" w:eastAsia="仿宋_GB2312" w:cs="仿宋_GB2312"/>
          <w:sz w:val="30"/>
          <w:szCs w:val="30"/>
          <w:lang w:val="en-US" w:eastAsia="zh-CN"/>
        </w:rPr>
        <w:t>，全程跟踪货物状态。</w:t>
      </w:r>
    </w:p>
    <w:p w14:paraId="083F2F6D">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三、交货时间及地点</w:t>
      </w:r>
    </w:p>
    <w:p w14:paraId="0F546916">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1、交货时间:</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应于</w:t>
      </w:r>
      <w:r>
        <w:rPr>
          <w:rFonts w:hint="eastAsia" w:ascii="仿宋_GB2312" w:hAnsi="宋体" w:eastAsia="仿宋_GB2312"/>
          <w:bCs/>
          <w:spacing w:val="-10"/>
          <w:sz w:val="30"/>
          <w:szCs w:val="30"/>
          <w:lang w:val="en-US" w:eastAsia="zh-CN"/>
        </w:rPr>
        <w:t>XXXX</w:t>
      </w:r>
      <w:r>
        <w:rPr>
          <w:rFonts w:hint="eastAsia" w:ascii="仿宋_GB2312" w:hAnsi="宋体" w:eastAsia="仿宋_GB2312"/>
          <w:bCs/>
          <w:spacing w:val="-10"/>
          <w:sz w:val="30"/>
          <w:szCs w:val="30"/>
        </w:rPr>
        <w:t>年</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月</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日前</w:t>
      </w:r>
      <w:r>
        <w:rPr>
          <w:rFonts w:hint="eastAsia" w:ascii="仿宋_GB2312" w:hAnsi="宋体" w:eastAsia="仿宋_GB2312"/>
          <w:bCs/>
          <w:spacing w:val="-10"/>
          <w:sz w:val="30"/>
          <w:szCs w:val="30"/>
          <w:lang w:val="en-US" w:eastAsia="zh-CN"/>
        </w:rPr>
        <w:t>供货并安装调试完毕</w:t>
      </w:r>
      <w:r>
        <w:rPr>
          <w:rFonts w:hint="eastAsia" w:ascii="仿宋_GB2312" w:hAnsi="宋体" w:eastAsia="仿宋_GB2312"/>
          <w:bCs/>
          <w:spacing w:val="-10"/>
          <w:sz w:val="30"/>
          <w:szCs w:val="30"/>
        </w:rPr>
        <w:t>。</w:t>
      </w:r>
    </w:p>
    <w:p w14:paraId="76AD1B69">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2、交货地点:</w:t>
      </w:r>
      <w:r>
        <w:rPr>
          <w:rFonts w:hint="eastAsia" w:ascii="仿宋_GB2312" w:hAnsi="宋体" w:eastAsia="仿宋_GB2312"/>
          <w:bCs/>
          <w:spacing w:val="-10"/>
          <w:sz w:val="30"/>
          <w:szCs w:val="30"/>
          <w:lang w:val="en-US" w:eastAsia="zh-CN"/>
        </w:rPr>
        <w:t>XXXXXXXXXXX</w:t>
      </w:r>
      <w:r>
        <w:rPr>
          <w:rFonts w:hint="eastAsia" w:ascii="仿宋_GB2312" w:hAnsi="宋体" w:eastAsia="仿宋_GB2312"/>
          <w:bCs/>
          <w:spacing w:val="-10"/>
          <w:sz w:val="30"/>
          <w:szCs w:val="30"/>
        </w:rPr>
        <w:t>公司项目的所在地。</w:t>
      </w:r>
    </w:p>
    <w:p w14:paraId="7534BD3F">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四、货物所有权转移</w:t>
      </w:r>
    </w:p>
    <w:p w14:paraId="6E7EBE32">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rPr>
        <w:t>4.1</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将合同设备发运至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现场后且经过</w:t>
      </w:r>
      <w:r>
        <w:rPr>
          <w:rFonts w:hint="eastAsia" w:ascii="仿宋_GB2312" w:hAnsi="宋体" w:eastAsia="仿宋_GB2312"/>
          <w:bCs/>
          <w:spacing w:val="-10"/>
          <w:sz w:val="30"/>
          <w:szCs w:val="30"/>
          <w:lang w:val="en-US" w:eastAsia="zh-CN"/>
        </w:rPr>
        <w:t>买卖</w:t>
      </w:r>
      <w:r>
        <w:rPr>
          <w:rFonts w:hint="eastAsia" w:ascii="仿宋_GB2312" w:hAnsi="宋体" w:eastAsia="仿宋_GB2312"/>
          <w:bCs/>
          <w:spacing w:val="-10"/>
          <w:sz w:val="30"/>
          <w:szCs w:val="30"/>
        </w:rPr>
        <w:t>双方共同检验并出具到货检验证书后，设备所有权转移给</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lang w:val="en-US" w:eastAsia="zh-CN"/>
        </w:rPr>
        <w:t>。</w:t>
      </w:r>
    </w:p>
    <w:p w14:paraId="598D7E0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default"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4.2若货物在转移所有权后发现存在设备缺陷，不影响买方依据本合同条款 8、10 向卖方主张权利。</w:t>
      </w:r>
    </w:p>
    <w:p w14:paraId="13FCA00B">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黑体" w:hAnsi="宋体" w:eastAsia="黑体"/>
          <w:b/>
          <w:sz w:val="30"/>
          <w:szCs w:val="30"/>
          <w:lang w:val="en-US" w:eastAsia="zh-CN"/>
        </w:rPr>
      </w:pPr>
      <w:r>
        <w:rPr>
          <w:rFonts w:hint="eastAsia" w:ascii="黑体" w:hAnsi="宋体" w:eastAsia="黑体"/>
          <w:b/>
          <w:sz w:val="30"/>
          <w:szCs w:val="30"/>
        </w:rPr>
        <w:t>条  款 6    安装</w:t>
      </w:r>
      <w:r>
        <w:rPr>
          <w:rFonts w:hint="eastAsia" w:ascii="黑体" w:hAnsi="宋体" w:eastAsia="黑体"/>
          <w:b/>
          <w:sz w:val="30"/>
          <w:szCs w:val="30"/>
          <w:lang w:val="en-US" w:eastAsia="zh-CN"/>
        </w:rPr>
        <w:t>与</w:t>
      </w:r>
      <w:r>
        <w:rPr>
          <w:rFonts w:hint="eastAsia" w:ascii="黑体" w:hAnsi="宋体" w:eastAsia="黑体"/>
          <w:b/>
          <w:sz w:val="30"/>
          <w:szCs w:val="30"/>
        </w:rPr>
        <w:t>调试</w:t>
      </w:r>
    </w:p>
    <w:p w14:paraId="380F594D">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highlight w:val="yellow"/>
        </w:rPr>
      </w:pPr>
      <w:r>
        <w:rPr>
          <w:rFonts w:hint="eastAsia" w:ascii="仿宋_GB2312" w:hAnsi="宋体" w:eastAsia="仿宋_GB2312"/>
          <w:bCs/>
          <w:sz w:val="30"/>
          <w:szCs w:val="30"/>
        </w:rPr>
        <w:t>按照技术协议执行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应指派力量充足技术熟练的工程技术人员到</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现场负责对本合同的设备进行</w:t>
      </w:r>
      <w:r>
        <w:rPr>
          <w:rFonts w:hint="eastAsia" w:ascii="仿宋_GB2312" w:hAnsi="宋体" w:eastAsia="仿宋_GB2312"/>
          <w:bCs/>
          <w:sz w:val="30"/>
          <w:szCs w:val="30"/>
          <w:lang w:eastAsia="zh-CN"/>
        </w:rPr>
        <w:t>维修</w:t>
      </w:r>
      <w:r>
        <w:rPr>
          <w:rFonts w:hint="eastAsia" w:ascii="仿宋_GB2312" w:hAnsi="宋体" w:eastAsia="仿宋_GB2312"/>
          <w:bCs/>
          <w:sz w:val="30"/>
          <w:szCs w:val="30"/>
        </w:rPr>
        <w:t>，并负责调试和对</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人员进行操作及维修的技术培训。</w:t>
      </w:r>
      <w:r>
        <w:rPr>
          <w:rFonts w:hint="eastAsia" w:ascii="仿宋_GB2312" w:hAnsi="宋体" w:eastAsia="仿宋_GB2312"/>
          <w:bCs/>
          <w:sz w:val="30"/>
          <w:szCs w:val="30"/>
          <w:lang w:val="en-US" w:eastAsia="zh-CN"/>
        </w:rPr>
        <w:t>安装调试过程中，卖方技术人员应遵守买方现场安全管理规定，持证上岗。</w:t>
      </w:r>
    </w:p>
    <w:p w14:paraId="2B21CF3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7</w:t>
      </w:r>
      <w:r>
        <w:rPr>
          <w:rFonts w:hint="eastAsia" w:ascii="黑体" w:hAnsi="宋体" w:eastAsia="黑体"/>
          <w:b/>
          <w:sz w:val="30"/>
          <w:szCs w:val="30"/>
        </w:rPr>
        <w:t xml:space="preserve">    技术规格及标准</w:t>
      </w:r>
    </w:p>
    <w:p w14:paraId="11B00775">
      <w:pPr>
        <w:keepNext w:val="0"/>
        <w:keepLines w:val="0"/>
        <w:pageBreakBefore w:val="0"/>
        <w:kinsoku/>
        <w:wordWrap/>
        <w:overflowPunct/>
        <w:topLinePunct w:val="0"/>
        <w:autoSpaceDE/>
        <w:autoSpaceDN/>
        <w:bidi w:val="0"/>
        <w:adjustRightInd/>
        <w:snapToGrid w:val="0"/>
        <w:spacing w:line="520" w:lineRule="exact"/>
        <w:ind w:firstLine="594" w:firstLineChars="198"/>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本合同项下所</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物的技术规格按照技术协议执行（见合同技术附件）</w:t>
      </w: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但不得低于国家、行业现行强制性标准；若国家、行业标准更新，卖方应按更新后的标准执行，无需额外增加费用。</w:t>
      </w:r>
    </w:p>
    <w:p w14:paraId="61B84BA4">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lang w:val="en-US" w:eastAsia="zh-CN"/>
        </w:rPr>
        <w:t>2、买方有权在合同履行过程中对技术规格进行合理优化调整，卖方应予以配合，相关调整费用由卖方承担，若调整导致交货期限延长，需经买方书面确认。</w:t>
      </w:r>
    </w:p>
    <w:p w14:paraId="299FC8FC">
      <w:pPr>
        <w:keepNext w:val="0"/>
        <w:keepLines w:val="0"/>
        <w:pageBreakBefore w:val="0"/>
        <w:kinsoku/>
        <w:wordWrap/>
        <w:overflowPunct/>
        <w:topLinePunct w:val="0"/>
        <w:autoSpaceDE/>
        <w:autoSpaceDN/>
        <w:bidi w:val="0"/>
        <w:adjustRightInd/>
        <w:snapToGrid w:val="0"/>
        <w:spacing w:line="520" w:lineRule="exact"/>
        <w:ind w:firstLine="3012" w:firstLineChars="1000"/>
        <w:jc w:val="both"/>
        <w:textAlignment w:val="auto"/>
        <w:rPr>
          <w:rFonts w:hint="eastAsia" w:ascii="黑体" w:hAnsi="宋体" w:eastAsia="黑体"/>
          <w:b/>
          <w:sz w:val="30"/>
          <w:szCs w:val="30"/>
        </w:rPr>
      </w:pPr>
      <w:r>
        <w:rPr>
          <w:rFonts w:hint="eastAsia" w:ascii="黑体" w:hAnsi="宋体" w:eastAsia="黑体"/>
          <w:b/>
          <w:sz w:val="30"/>
          <w:szCs w:val="30"/>
        </w:rPr>
        <w:t>条  款 8    质量保证</w:t>
      </w:r>
    </w:p>
    <w:p w14:paraId="7B8D07E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1、</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w:t>
      </w:r>
      <w:r>
        <w:rPr>
          <w:rFonts w:hint="eastAsia" w:ascii="仿宋_GB2312" w:hAnsi="宋体" w:eastAsia="仿宋_GB2312" w:cs="Times New Roman"/>
          <w:sz w:val="30"/>
          <w:szCs w:val="30"/>
          <w:lang w:val="en-US" w:eastAsia="zh-CN"/>
        </w:rPr>
        <w:t>供货的货物</w:t>
      </w:r>
      <w:r>
        <w:rPr>
          <w:rFonts w:hint="eastAsia" w:ascii="仿宋_GB2312" w:hAnsi="宋体" w:eastAsia="仿宋_GB2312" w:cs="Times New Roman"/>
          <w:sz w:val="30"/>
          <w:szCs w:val="30"/>
        </w:rPr>
        <w:t>是全新的</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未使用过的</w:t>
      </w:r>
      <w:r>
        <w:rPr>
          <w:rFonts w:hint="eastAsia" w:ascii="仿宋_GB2312" w:hAnsi="宋体" w:eastAsia="仿宋_GB2312" w:cs="Times New Roman"/>
          <w:sz w:val="30"/>
          <w:szCs w:val="30"/>
        </w:rPr>
        <w:t>，采用的是技术协议中规定的最佳材料和第一流的工艺，并在各个方面符合合同规定的质量、规格和性能要求。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在质量保证期内运转良好。在质量保证期内，</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应对</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的缺陷而造成的任何故障负责（包括易损件）。出现前述情况，</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w:t>
      </w:r>
      <w:r>
        <w:rPr>
          <w:rFonts w:hint="eastAsia" w:ascii="仿宋_GB2312" w:hAnsi="宋体" w:eastAsia="仿宋_GB2312" w:cs="Times New Roman"/>
          <w:sz w:val="30"/>
          <w:szCs w:val="30"/>
          <w:lang w:val="en-US" w:eastAsia="zh-CN"/>
        </w:rPr>
        <w:t>24</w:t>
      </w:r>
      <w:r>
        <w:rPr>
          <w:rFonts w:hint="eastAsia" w:ascii="仿宋_GB2312" w:hAnsi="宋体" w:eastAsia="仿宋_GB2312" w:cs="Times New Roman"/>
          <w:sz w:val="30"/>
          <w:szCs w:val="30"/>
        </w:rPr>
        <w:t>小时内，免费负责修理或更换有缺陷的零部件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费用。若因此给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造成损失的，</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应当赔偿。如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技术人员</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、调试失误或</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所供技术资料、图纸、名称</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规格型号</w:t>
      </w:r>
      <w:r>
        <w:rPr>
          <w:rFonts w:hint="eastAsia" w:ascii="仿宋_GB2312" w:hAnsi="宋体" w:eastAsia="仿宋_GB2312" w:cs="Times New Roman"/>
          <w:sz w:val="30"/>
          <w:szCs w:val="30"/>
        </w:rPr>
        <w:t>的错误，导致</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出现问题或损坏等，</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应免费负责修理或更换零部件，并承担由此所产生的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w:t>
      </w:r>
    </w:p>
    <w:p w14:paraId="68A4033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cs="Times New Roman"/>
          <w:sz w:val="30"/>
          <w:szCs w:val="30"/>
          <w:lang w:val="en-US" w:eastAsia="zh-CN"/>
        </w:rPr>
      </w:pPr>
      <w:r>
        <w:rPr>
          <w:rFonts w:hint="eastAsia" w:ascii="仿宋_GB2312" w:hAnsi="宋体" w:eastAsia="仿宋_GB2312" w:cs="Times New Roman"/>
          <w:sz w:val="30"/>
          <w:szCs w:val="30"/>
        </w:rPr>
        <w:t>2、合同项下</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的质量保证期为</w:t>
      </w:r>
      <w:r>
        <w:rPr>
          <w:rFonts w:hint="eastAsia" w:ascii="仿宋_GB2312" w:hAnsi="宋体" w:eastAsia="仿宋_GB2312" w:cs="Times New Roman"/>
          <w:sz w:val="30"/>
          <w:szCs w:val="30"/>
          <w:lang w:val="en-US" w:eastAsia="zh-CN"/>
        </w:rPr>
        <w:t>自货物安装调试完毕</w:t>
      </w:r>
      <w:r>
        <w:rPr>
          <w:rFonts w:hint="eastAsia" w:ascii="仿宋_GB2312" w:hAnsi="宋体" w:eastAsia="仿宋_GB2312" w:cs="Times New Roman"/>
          <w:sz w:val="30"/>
          <w:szCs w:val="30"/>
        </w:rPr>
        <w:t>试运合格并经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验收出具验收合格报告之日起</w:t>
      </w:r>
      <w:r>
        <w:rPr>
          <w:rFonts w:hint="eastAsia" w:ascii="仿宋_GB2312" w:hAnsi="宋体" w:eastAsia="仿宋_GB2312" w:cs="Times New Roman"/>
          <w:sz w:val="30"/>
          <w:szCs w:val="30"/>
          <w:lang w:val="en-US" w:eastAsia="zh-CN"/>
        </w:rPr>
        <w:t>满</w:t>
      </w:r>
      <w:r>
        <w:rPr>
          <w:rFonts w:hint="eastAsia" w:ascii="仿宋_GB2312" w:hAnsi="宋体" w:eastAsia="仿宋_GB2312" w:cs="Times New Roman"/>
          <w:sz w:val="30"/>
          <w:szCs w:val="30"/>
          <w:highlight w:val="yellow"/>
        </w:rPr>
        <w:t>12个月</w:t>
      </w:r>
      <w:r>
        <w:rPr>
          <w:rFonts w:hint="eastAsia" w:ascii="仿宋_GB2312" w:hAnsi="宋体" w:eastAsia="仿宋_GB2312" w:cs="Times New Roman"/>
          <w:sz w:val="30"/>
          <w:szCs w:val="30"/>
        </w:rPr>
        <w:t>，在质保期内</w:t>
      </w:r>
      <w:r>
        <w:rPr>
          <w:rFonts w:hint="eastAsia" w:ascii="仿宋_GB2312" w:hAnsi="宋体" w:eastAsia="仿宋_GB2312" w:cs="Times New Roman"/>
          <w:sz w:val="30"/>
          <w:szCs w:val="30"/>
          <w:lang w:val="en-US" w:eastAsia="zh-CN"/>
        </w:rPr>
        <w:t>合同货物</w:t>
      </w:r>
      <w:r>
        <w:rPr>
          <w:rFonts w:hint="eastAsia" w:ascii="仿宋_GB2312" w:hAnsi="宋体" w:eastAsia="仿宋_GB2312" w:cs="Times New Roman"/>
          <w:sz w:val="30"/>
          <w:szCs w:val="30"/>
          <w:lang w:eastAsia="zh-CN"/>
        </w:rPr>
        <w:t>由卖方</w:t>
      </w:r>
      <w:r>
        <w:rPr>
          <w:rFonts w:hint="eastAsia" w:ascii="仿宋_GB2312" w:hAnsi="宋体" w:eastAsia="仿宋_GB2312" w:cs="Times New Roman"/>
          <w:sz w:val="30"/>
          <w:szCs w:val="30"/>
        </w:rPr>
        <w:t>原因出现的故障，由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承担全部责任并免费更换损坏的零部件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（包括易损件），质保期相应顺延。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调试结束并稳定</w:t>
      </w:r>
      <w:r>
        <w:rPr>
          <w:rFonts w:hint="eastAsia" w:ascii="仿宋_GB2312" w:hAnsi="宋体" w:eastAsia="仿宋_GB2312" w:cs="Times New Roman"/>
          <w:sz w:val="30"/>
          <w:szCs w:val="30"/>
          <w:lang w:val="en-US" w:eastAsia="zh-CN"/>
        </w:rPr>
        <w:t>正常</w:t>
      </w:r>
      <w:r>
        <w:rPr>
          <w:rFonts w:hint="eastAsia" w:ascii="仿宋_GB2312" w:hAnsi="宋体" w:eastAsia="仿宋_GB2312" w:cs="Times New Roman"/>
          <w:sz w:val="30"/>
          <w:szCs w:val="30"/>
        </w:rPr>
        <w:t>后，</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按本合同技术协议指标进行验收并就</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质量进行评估考核</w:t>
      </w:r>
      <w:r>
        <w:rPr>
          <w:rFonts w:hint="eastAsia" w:ascii="仿宋_GB2312" w:hAnsi="宋体" w:eastAsia="仿宋_GB2312" w:cs="Times New Roman"/>
          <w:sz w:val="30"/>
          <w:szCs w:val="30"/>
          <w:lang w:val="en-US" w:eastAsia="zh-CN"/>
        </w:rPr>
        <w:t>或提出异议</w:t>
      </w:r>
      <w:r>
        <w:rPr>
          <w:rFonts w:hint="eastAsia" w:ascii="仿宋_GB2312" w:hAnsi="宋体" w:eastAsia="仿宋_GB2312" w:cs="Times New Roman"/>
          <w:sz w:val="30"/>
          <w:szCs w:val="30"/>
        </w:rPr>
        <w:t>，考核结果不符合技术</w:t>
      </w:r>
      <w:r>
        <w:rPr>
          <w:rFonts w:hint="eastAsia" w:ascii="仿宋_GB2312" w:hAnsi="宋体" w:eastAsia="仿宋_GB2312" w:cs="Times New Roman"/>
          <w:sz w:val="30"/>
          <w:szCs w:val="30"/>
          <w:lang w:val="en-US" w:eastAsia="zh-CN"/>
        </w:rPr>
        <w:t>规范</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需在</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日内使</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要求。若</w:t>
      </w:r>
      <w:r>
        <w:rPr>
          <w:rFonts w:hint="eastAsia" w:ascii="仿宋_GB2312" w:hAnsi="宋体" w:eastAsia="仿宋_GB2312" w:cs="Times New Roman"/>
          <w:sz w:val="30"/>
          <w:szCs w:val="30"/>
          <w:lang w:val="en-US" w:eastAsia="zh-CN"/>
        </w:rPr>
        <w:t>在规定的时间内</w:t>
      </w:r>
      <w:r>
        <w:rPr>
          <w:rFonts w:hint="eastAsia" w:ascii="仿宋_GB2312" w:hAnsi="宋体" w:eastAsia="仿宋_GB2312" w:cs="Times New Roman"/>
          <w:sz w:val="30"/>
          <w:szCs w:val="30"/>
        </w:rPr>
        <w:t>仍无法</w:t>
      </w:r>
      <w:r>
        <w:rPr>
          <w:rFonts w:hint="eastAsia" w:ascii="仿宋_GB2312" w:hAnsi="宋体" w:eastAsia="仿宋_GB2312" w:cs="Times New Roman"/>
          <w:sz w:val="30"/>
          <w:szCs w:val="30"/>
          <w:lang w:val="en-US" w:eastAsia="zh-CN"/>
        </w:rPr>
        <w:t>使货物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要求，则</w:t>
      </w:r>
      <w:r>
        <w:rPr>
          <w:rFonts w:hint="eastAsia" w:ascii="仿宋_GB2312" w:hAnsi="宋体" w:eastAsia="仿宋_GB2312" w:cs="Times New Roman"/>
          <w:sz w:val="30"/>
          <w:szCs w:val="30"/>
          <w:lang w:val="en-US" w:eastAsia="zh-CN"/>
        </w:rPr>
        <w:t>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lang w:val="en-US" w:eastAsia="zh-CN"/>
        </w:rPr>
        <w:t>无条件拆除货物拉回，费用自理，并</w:t>
      </w:r>
      <w:r>
        <w:rPr>
          <w:rFonts w:hint="eastAsia" w:ascii="仿宋_GB2312" w:hAnsi="宋体" w:eastAsia="仿宋_GB2312" w:cs="Times New Roman"/>
          <w:sz w:val="30"/>
          <w:szCs w:val="30"/>
        </w:rPr>
        <w:t>退还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付给</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的所有合同款项，且赔偿由此给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造成的所有损失，并向</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支付合同总额</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0%的违约金。</w:t>
      </w:r>
      <w:r>
        <w:rPr>
          <w:rFonts w:hint="eastAsia" w:ascii="仿宋_GB2312" w:hAnsi="宋体" w:eastAsia="仿宋_GB2312" w:cs="Times New Roman"/>
          <w:sz w:val="30"/>
          <w:szCs w:val="30"/>
          <w:lang w:val="en-US" w:eastAsia="zh-CN"/>
        </w:rPr>
        <w:t>若买方同意让步接受，则每发生一项与合同技术指标要求不符的内容，由卖方向买方支付合同总额的1%作为违约金。</w:t>
      </w:r>
    </w:p>
    <w:p w14:paraId="458BCB1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3、卖方</w:t>
      </w:r>
      <w:r>
        <w:rPr>
          <w:rFonts w:hint="eastAsia" w:ascii="仿宋_GB2312" w:hAnsi="宋体" w:eastAsia="仿宋_GB2312" w:cs="Times New Roman"/>
          <w:sz w:val="30"/>
          <w:szCs w:val="30"/>
          <w:lang w:val="en-US" w:eastAsia="zh-CN"/>
        </w:rPr>
        <w:t>须</w:t>
      </w:r>
      <w:r>
        <w:rPr>
          <w:rFonts w:hint="eastAsia" w:ascii="仿宋_GB2312" w:hAnsi="宋体" w:eastAsia="仿宋_GB2312" w:cs="Times New Roman"/>
          <w:sz w:val="30"/>
          <w:szCs w:val="30"/>
        </w:rPr>
        <w:t>保证享有本协议项下的货物所有权</w:t>
      </w:r>
      <w:r>
        <w:rPr>
          <w:rFonts w:hint="eastAsia" w:ascii="仿宋_GB2312" w:hAnsi="宋体" w:eastAsia="仿宋_GB2312" w:cs="Times New Roman"/>
          <w:sz w:val="30"/>
          <w:szCs w:val="30"/>
          <w:lang w:val="en-US" w:eastAsia="zh-CN"/>
        </w:rPr>
        <w:t>和知识产权</w:t>
      </w:r>
      <w:r>
        <w:rPr>
          <w:rFonts w:hint="eastAsia" w:ascii="仿宋_GB2312" w:hAnsi="宋体" w:eastAsia="仿宋_GB2312" w:cs="Times New Roman"/>
          <w:sz w:val="30"/>
          <w:szCs w:val="30"/>
        </w:rPr>
        <w:t>，保证合同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w:t>
      </w:r>
      <w:r>
        <w:rPr>
          <w:rFonts w:hint="eastAsia" w:ascii="仿宋_GB2312" w:hAnsi="宋体" w:eastAsia="仿宋_GB2312" w:cs="Times New Roman"/>
          <w:sz w:val="30"/>
          <w:szCs w:val="30"/>
          <w:lang w:val="en-US" w:eastAsia="zh-CN"/>
        </w:rPr>
        <w:t>使用和制造</w:t>
      </w:r>
      <w:r>
        <w:rPr>
          <w:rFonts w:hint="eastAsia" w:ascii="仿宋_GB2312" w:hAnsi="宋体" w:eastAsia="仿宋_GB2312" w:cs="Times New Roman"/>
          <w:sz w:val="30"/>
          <w:szCs w:val="30"/>
        </w:rPr>
        <w:t>以及产品销售不会引起任何第三方对该货物提出任何权利要</w:t>
      </w:r>
      <w:r>
        <w:rPr>
          <w:rFonts w:hint="eastAsia" w:ascii="仿宋_GB2312" w:hAnsi="宋体" w:eastAsia="仿宋_GB2312" w:cs="Times New Roman"/>
          <w:sz w:val="30"/>
          <w:szCs w:val="30"/>
          <w:lang w:val="en-US" w:eastAsia="zh-CN"/>
        </w:rPr>
        <w:t>求或</w:t>
      </w:r>
      <w:r>
        <w:rPr>
          <w:rFonts w:hint="eastAsia" w:ascii="仿宋_GB2312" w:hAnsi="宋体" w:eastAsia="仿宋_GB2312" w:cs="Times New Roman"/>
          <w:sz w:val="30"/>
          <w:szCs w:val="30"/>
        </w:rPr>
        <w:t>侵权赔偿。如果出现第三方的针对</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使用</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按照本合同提供的合同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和技术文件侵权诉讼，</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应负责处理这些问题，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应向</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提供诉讼方面的必要信息，如给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应全额赔偿</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的损失。</w:t>
      </w:r>
    </w:p>
    <w:p w14:paraId="323DFF3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4、</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对合同货物质量实行终身负责制。质保期内，货物出现质量问题（包括易损件），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 24小时内到达</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现场负责更换和维修，所有费用由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通知5个工作日内无书面答复，</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可联系第三方修理，所产生的维修费由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全部承担，</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也可直接从</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未付款中扣除</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质保期满后，货物出现质量问题，若确系设计、原材料或制作工艺原因造成的，</w:t>
      </w:r>
      <w:r>
        <w:rPr>
          <w:rFonts w:hint="eastAsia" w:ascii="仿宋_GB2312" w:hAnsi="宋体" w:eastAsia="仿宋_GB2312" w:cs="Times New Roman"/>
          <w:sz w:val="30"/>
          <w:szCs w:val="30"/>
          <w:lang w:val="en-US" w:eastAsia="zh-CN"/>
        </w:rPr>
        <w:t>卖</w:t>
      </w:r>
      <w:r>
        <w:rPr>
          <w:rFonts w:hint="eastAsia" w:ascii="仿宋_GB2312" w:hAnsi="宋体" w:eastAsia="仿宋_GB2312" w:cs="Times New Roman"/>
          <w:sz w:val="30"/>
          <w:szCs w:val="30"/>
        </w:rPr>
        <w:t>方应在接到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通知48小时内免费处理，所有费用由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负担;经</w:t>
      </w:r>
      <w:r>
        <w:rPr>
          <w:rFonts w:hint="eastAsia" w:ascii="仿宋_GB2312" w:hAnsi="宋体" w:eastAsia="仿宋_GB2312" w:cs="Times New Roman"/>
          <w:sz w:val="30"/>
          <w:szCs w:val="30"/>
          <w:lang w:val="en-US" w:eastAsia="zh-CN"/>
        </w:rPr>
        <w:t>有资质的鉴定机构</w:t>
      </w:r>
      <w:r>
        <w:rPr>
          <w:rFonts w:hint="eastAsia" w:ascii="仿宋_GB2312" w:hAnsi="宋体" w:eastAsia="仿宋_GB2312" w:cs="Times New Roman"/>
          <w:sz w:val="30"/>
          <w:szCs w:val="30"/>
        </w:rPr>
        <w:t>认定，确因</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原因货物出现的问题，</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也应在48小时内免费处理，所需材料费、配件费由</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负担。</w:t>
      </w:r>
    </w:p>
    <w:p w14:paraId="7D3B548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5、卖方所供合同设备在安装调试完毕后以及质保期内，因卖方所供合同设备原因造成事故发生的，直接责任由卖方承担，给买方造成损失的,卖方应当赔偿。</w:t>
      </w:r>
    </w:p>
    <w:p w14:paraId="3E1C9E0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6</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w:t>
      </w:r>
      <w:r>
        <w:rPr>
          <w:rFonts w:hint="eastAsia" w:ascii="仿宋_GB2312" w:hAnsi="宋体" w:eastAsia="仿宋_GB2312" w:cs="Times New Roman"/>
          <w:sz w:val="30"/>
          <w:szCs w:val="30"/>
          <w:lang w:val="en-US" w:eastAsia="zh-CN"/>
        </w:rPr>
        <w:t>所供货物</w:t>
      </w:r>
      <w:r>
        <w:rPr>
          <w:rFonts w:hint="eastAsia" w:ascii="仿宋_GB2312" w:hAnsi="宋体" w:eastAsia="仿宋_GB2312" w:cs="Times New Roman"/>
          <w:sz w:val="30"/>
          <w:szCs w:val="30"/>
        </w:rPr>
        <w:t>符合本合同技术协议的规定。</w:t>
      </w:r>
    </w:p>
    <w:p w14:paraId="310DD25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7</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应保证所提供的技术资料能够满足合同项目的调试、操作及维修的需要。</w:t>
      </w:r>
    </w:p>
    <w:p w14:paraId="64886B5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8</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保证合同所规定的元器件</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制造厂家及品牌未经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书面同意，不得更改。选购的元器件应符合现行通用标准。外购件必须有相对应的产品合格证书和技术说明书。</w:t>
      </w:r>
    </w:p>
    <w:p w14:paraId="2CC1575D">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9、质保期内，若卖方接到买方就有关产品质量异议的通知后4小时内无书面答复或怠于处理的，除按合同承担质保责任外，还应向买方支付合同总金额30%的违约金。</w:t>
      </w:r>
    </w:p>
    <w:p w14:paraId="4D95E56E">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default" w:ascii="仿宋_GB2312" w:hAnsi="宋体" w:eastAsia="仿宋_GB2312" w:cs="Times New Roman"/>
          <w:sz w:val="30"/>
          <w:szCs w:val="30"/>
          <w:highlight w:val="yellow"/>
          <w:lang w:val="en-US" w:eastAsia="zh-CN"/>
        </w:rPr>
      </w:pPr>
      <w:r>
        <w:rPr>
          <w:rFonts w:hint="eastAsia" w:ascii="仿宋_GB2312" w:hAnsi="宋体" w:eastAsia="仿宋_GB2312" w:cs="Times New Roman"/>
          <w:sz w:val="30"/>
          <w:szCs w:val="30"/>
          <w:lang w:val="en-US" w:eastAsia="zh-CN"/>
        </w:rPr>
        <w:t>10、卖方存在提供弄虚作假、掺杂使假、以次充好、偷工减料、商业欺诈、隐瞒产品质量隐患、供应变质及假冒伪劣产品、故意伪造或篡改质量记录及报告等行为，卖方应退回买方就问题货物已支付的全部款项，买方除依法追究卖方因前述行为造成的全部损失赔偿责任外，还有权要求卖方支付违约金（计算标准为：当批次供货货值总额的5倍或合同总额的30%，二者取较高值）</w:t>
      </w:r>
      <w:r>
        <w:rPr>
          <w:rFonts w:hint="eastAsia" w:ascii="仿宋_GB2312" w:hAnsi="宋体" w:eastAsia="仿宋_GB2312" w:cs="Times New Roman"/>
          <w:sz w:val="30"/>
          <w:szCs w:val="30"/>
          <w:highlight w:val="none"/>
          <w:lang w:val="en-US" w:eastAsia="zh-CN"/>
        </w:rPr>
        <w:t>。</w:t>
      </w:r>
    </w:p>
    <w:p w14:paraId="7E2A1E9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9    检  验</w:t>
      </w:r>
    </w:p>
    <w:p w14:paraId="366C3B6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1、合同货物发运前，</w:t>
      </w:r>
      <w:r>
        <w:rPr>
          <w:rFonts w:hint="eastAsia" w:ascii="仿宋_GB2312" w:hAnsi="宋体" w:eastAsia="仿宋_GB2312"/>
          <w:sz w:val="30"/>
          <w:szCs w:val="30"/>
          <w:lang w:eastAsia="zh-CN"/>
        </w:rPr>
        <w:t>卖方</w:t>
      </w:r>
      <w:r>
        <w:rPr>
          <w:rFonts w:hint="eastAsia" w:ascii="仿宋_GB2312" w:hAnsi="宋体" w:eastAsia="仿宋_GB2312"/>
          <w:sz w:val="30"/>
          <w:szCs w:val="30"/>
        </w:rPr>
        <w:t>应对货物的质量、规格、性能、数量</w:t>
      </w:r>
      <w:r>
        <w:rPr>
          <w:rFonts w:hint="eastAsia" w:ascii="仿宋_GB2312" w:hAnsi="宋体" w:eastAsia="仿宋_GB2312"/>
          <w:sz w:val="30"/>
          <w:szCs w:val="30"/>
          <w:lang w:val="en-US" w:eastAsia="zh-CN"/>
        </w:rPr>
        <w:t>等</w:t>
      </w:r>
      <w:r>
        <w:rPr>
          <w:rFonts w:hint="eastAsia" w:ascii="仿宋_GB2312" w:hAnsi="宋体" w:eastAsia="仿宋_GB2312"/>
          <w:sz w:val="30"/>
          <w:szCs w:val="30"/>
        </w:rPr>
        <w:t>进行详细而全面的检验，并出具一份证明货物符合合同规定的合格证书。但有关质量、规格、性能、数量的检验不应视为最终检验。</w:t>
      </w:r>
      <w:r>
        <w:rPr>
          <w:rFonts w:hint="eastAsia" w:ascii="仿宋_GB2312" w:hAnsi="宋体" w:eastAsia="仿宋_GB2312"/>
          <w:sz w:val="30"/>
          <w:szCs w:val="30"/>
          <w:lang w:val="en-US" w:eastAsia="zh-CN"/>
        </w:rPr>
        <w:t>卖</w:t>
      </w:r>
      <w:r>
        <w:rPr>
          <w:rFonts w:hint="eastAsia" w:ascii="仿宋_GB2312" w:hAnsi="宋体" w:eastAsia="仿宋_GB2312"/>
          <w:sz w:val="30"/>
          <w:szCs w:val="30"/>
        </w:rPr>
        <w:t>方检验的结果和细节在证书中加以说明，该检验费用由</w:t>
      </w:r>
      <w:r>
        <w:rPr>
          <w:rFonts w:hint="eastAsia" w:ascii="仿宋_GB2312" w:hAnsi="宋体" w:eastAsia="仿宋_GB2312"/>
          <w:sz w:val="30"/>
          <w:szCs w:val="30"/>
          <w:lang w:eastAsia="zh-CN"/>
        </w:rPr>
        <w:t>卖方</w:t>
      </w:r>
      <w:r>
        <w:rPr>
          <w:rFonts w:hint="eastAsia" w:ascii="仿宋_GB2312" w:hAnsi="宋体" w:eastAsia="仿宋_GB2312"/>
          <w:sz w:val="30"/>
          <w:szCs w:val="30"/>
        </w:rPr>
        <w:t>负担。</w:t>
      </w:r>
    </w:p>
    <w:p w14:paraId="2DB61CD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2、合同货物运抵</w:t>
      </w:r>
      <w:r>
        <w:rPr>
          <w:rFonts w:hint="eastAsia" w:ascii="仿宋_GB2312" w:hAnsi="宋体" w:eastAsia="仿宋_GB2312"/>
          <w:sz w:val="30"/>
          <w:szCs w:val="30"/>
          <w:lang w:eastAsia="zh-CN"/>
        </w:rPr>
        <w:t>买方</w:t>
      </w:r>
      <w:r>
        <w:rPr>
          <w:rFonts w:hint="eastAsia" w:ascii="仿宋_GB2312" w:hAnsi="宋体" w:eastAsia="仿宋_GB2312"/>
          <w:sz w:val="30"/>
          <w:szCs w:val="30"/>
        </w:rPr>
        <w:t>现场后5天内，</w:t>
      </w:r>
      <w:r>
        <w:rPr>
          <w:rFonts w:hint="eastAsia" w:ascii="仿宋_GB2312" w:hAnsi="宋体" w:eastAsia="仿宋_GB2312"/>
          <w:sz w:val="30"/>
          <w:szCs w:val="30"/>
          <w:lang w:val="en-US" w:eastAsia="zh-CN"/>
        </w:rPr>
        <w:t>买卖</w:t>
      </w:r>
      <w:r>
        <w:rPr>
          <w:rFonts w:hint="eastAsia" w:ascii="仿宋_GB2312" w:hAnsi="宋体" w:eastAsia="仿宋_GB2312"/>
          <w:sz w:val="30"/>
          <w:szCs w:val="30"/>
        </w:rPr>
        <w:t>双方共同对货物的规格、数量和重量进行检验，并出具检验证书。如发现货物的规格或数量与合同不符，</w:t>
      </w:r>
      <w:r>
        <w:rPr>
          <w:rFonts w:hint="eastAsia" w:ascii="仿宋_GB2312" w:hAnsi="宋体" w:eastAsia="仿宋_GB2312"/>
          <w:sz w:val="30"/>
          <w:szCs w:val="30"/>
          <w:lang w:eastAsia="zh-CN"/>
        </w:rPr>
        <w:t>买方</w:t>
      </w:r>
      <w:r>
        <w:rPr>
          <w:rFonts w:hint="eastAsia" w:ascii="仿宋_GB2312" w:hAnsi="宋体" w:eastAsia="仿宋_GB2312"/>
          <w:sz w:val="30"/>
          <w:szCs w:val="30"/>
        </w:rPr>
        <w:t>有权在货物运抵现场后90天内，依据检验结果或当地质检部门出具的检验证书向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r>
        <w:rPr>
          <w:rFonts w:hint="eastAsia" w:ascii="仿宋_GB2312" w:hAnsi="仿宋_GB2312" w:eastAsia="仿宋_GB2312" w:cs="仿宋_GB2312"/>
          <w:sz w:val="30"/>
          <w:szCs w:val="30"/>
          <w:lang w:val="en-US" w:eastAsia="zh-CN"/>
        </w:rPr>
        <w:t>检验时若发现货物外观损坏、包装破损，买方有权当场拒收，并要求卖方补货或换货。</w:t>
      </w:r>
    </w:p>
    <w:p w14:paraId="5D0FD25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3、如果货物在条款8规定的质量保证期内证实货物是有缺陷的，包括潜在的缺陷或使用不符合要求的材料，</w:t>
      </w:r>
      <w:r>
        <w:rPr>
          <w:rFonts w:hint="eastAsia" w:ascii="仿宋_GB2312" w:hAnsi="宋体" w:eastAsia="仿宋_GB2312"/>
          <w:sz w:val="30"/>
          <w:szCs w:val="30"/>
          <w:lang w:eastAsia="zh-CN"/>
        </w:rPr>
        <w:t>买方</w:t>
      </w:r>
      <w:r>
        <w:rPr>
          <w:rFonts w:hint="eastAsia" w:ascii="仿宋_GB2312" w:hAnsi="宋体" w:eastAsia="仿宋_GB2312"/>
          <w:sz w:val="30"/>
          <w:szCs w:val="30"/>
        </w:rPr>
        <w:t>有权向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p>
    <w:p w14:paraId="2B29F8C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w:t>
      </w:r>
      <w:r>
        <w:rPr>
          <w:rFonts w:hint="eastAsia" w:ascii="仿宋_GB2312" w:hAnsi="宋体" w:eastAsia="仿宋_GB2312"/>
          <w:sz w:val="30"/>
          <w:szCs w:val="30"/>
          <w:lang w:eastAsia="zh-CN"/>
        </w:rPr>
        <w:t>买方在货物制造过程中派人到卖方工厂对合同货物进行监造和检验，卖方应为买方监造人员提供方便，若发现卖方使用的材料、外购件或制造工艺不符合国家相关标准或技术协议规定的内容，买方向卖方提供书面整改通知，卖方应采取措施予以整改，否则视为卖方违约，买方有权拒付货款。同时买方有权因卖方违约而提出索赔直至终止合同。买方不承担由此造成的延期付款责任</w:t>
      </w:r>
      <w:r>
        <w:rPr>
          <w:rFonts w:hint="eastAsia" w:ascii="仿宋_GB2312" w:hAnsi="宋体" w:eastAsia="仿宋_GB2312"/>
          <w:sz w:val="30"/>
          <w:szCs w:val="30"/>
        </w:rPr>
        <w:t>。</w:t>
      </w:r>
      <w:r>
        <w:rPr>
          <w:rFonts w:hint="eastAsia" w:ascii="仿宋_GB2312" w:hAnsi="宋体" w:eastAsia="仿宋_GB2312"/>
          <w:sz w:val="30"/>
          <w:szCs w:val="30"/>
          <w:lang w:val="en-US" w:eastAsia="zh-CN"/>
        </w:rPr>
        <w:t>买方监造人员有权查阅制造过程中的相关记录、图纸，卖方不得拒绝；卖方应在制造开始前7个工作日将制造进度计划提交买方，便于买方安排监造工作。</w:t>
      </w:r>
    </w:p>
    <w:p w14:paraId="48DB385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10    索  赔</w:t>
      </w:r>
    </w:p>
    <w:p w14:paraId="72647641">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对货物与合同及技术协议要求不符负全部责任，</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应按</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同意的下述方法解决索赔事宜</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免费更换有缺陷的零件、部件和设备，或修理缺陷部分，以达到合同规定的规格、质量</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性能</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承担上述一切费用和风险并承担</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遭受的一切损失费用。同时</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应相应延长</w:t>
      </w:r>
      <w:r>
        <w:rPr>
          <w:rFonts w:hint="eastAsia" w:ascii="仿宋_GB2312" w:hAnsi="宋体" w:eastAsia="仿宋_GB2312"/>
          <w:bCs/>
          <w:color w:val="auto"/>
          <w:sz w:val="30"/>
          <w:szCs w:val="30"/>
          <w:lang w:val="en-US" w:eastAsia="zh-CN"/>
        </w:rPr>
        <w:t>被更换货物</w:t>
      </w:r>
      <w:r>
        <w:rPr>
          <w:rFonts w:hint="eastAsia" w:ascii="仿宋_GB2312" w:hAnsi="宋体" w:eastAsia="仿宋_GB2312"/>
          <w:bCs/>
          <w:color w:val="auto"/>
          <w:sz w:val="30"/>
          <w:szCs w:val="30"/>
        </w:rPr>
        <w:t>的质量保证期。</w:t>
      </w:r>
    </w:p>
    <w:p w14:paraId="11754F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买方</w:t>
      </w:r>
      <w:r>
        <w:rPr>
          <w:rFonts w:hint="eastAsia" w:ascii="仿宋_GB2312" w:hAnsi="宋体" w:eastAsia="仿宋_GB2312"/>
          <w:bCs/>
          <w:sz w:val="30"/>
          <w:szCs w:val="30"/>
          <w:lang w:val="en-US" w:eastAsia="zh-CN"/>
        </w:rPr>
        <w:t>应将</w:t>
      </w:r>
      <w:r>
        <w:rPr>
          <w:rFonts w:hint="eastAsia" w:ascii="仿宋_GB2312" w:hAnsi="宋体" w:eastAsia="仿宋_GB2312"/>
          <w:bCs/>
          <w:sz w:val="30"/>
          <w:szCs w:val="30"/>
        </w:rPr>
        <w:t>索赔</w:t>
      </w:r>
      <w:r>
        <w:rPr>
          <w:rFonts w:hint="eastAsia" w:ascii="仿宋_GB2312" w:hAnsi="宋体" w:eastAsia="仿宋_GB2312"/>
          <w:bCs/>
          <w:sz w:val="30"/>
          <w:szCs w:val="30"/>
          <w:lang w:val="en-US" w:eastAsia="zh-CN"/>
        </w:rPr>
        <w:t>要求</w:t>
      </w:r>
      <w:r>
        <w:rPr>
          <w:rFonts w:hint="eastAsia" w:ascii="仿宋_GB2312" w:hAnsi="宋体" w:eastAsia="仿宋_GB2312"/>
          <w:bCs/>
          <w:sz w:val="30"/>
          <w:szCs w:val="30"/>
        </w:rPr>
        <w:t>及时通知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若有异议，在收到索赔通知单14天内提出</w:t>
      </w:r>
      <w:r>
        <w:rPr>
          <w:rFonts w:hint="eastAsia" w:ascii="仿宋_GB2312" w:hAnsi="宋体" w:eastAsia="仿宋_GB2312"/>
          <w:bCs/>
          <w:sz w:val="30"/>
          <w:szCs w:val="30"/>
          <w:lang w:val="en-US" w:eastAsia="zh-CN"/>
        </w:rPr>
        <w:t>书面异议</w:t>
      </w:r>
      <w:r>
        <w:rPr>
          <w:rFonts w:hint="eastAsia" w:ascii="仿宋_GB2312" w:hAnsi="宋体" w:eastAsia="仿宋_GB2312"/>
          <w:bCs/>
          <w:sz w:val="30"/>
          <w:szCs w:val="30"/>
        </w:rPr>
        <w:t>。如果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在收到索赔通知</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天内未能予以答复，该索赔应视为已被</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接受。若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未能在收到索赔通知后</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天内或</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同意的更长一些的时间内，按</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同意的第1项任何一种方式处理索赔事宜，</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将从未付款中扣回索赔金额，同时保留进一步要求赔偿的权利。</w:t>
      </w:r>
    </w:p>
    <w:p w14:paraId="15EC4EE2">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3、若有任何轻微的损坏，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第一时间通知</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经过双方认可后，</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可以自行排除，费用由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支付。</w:t>
      </w:r>
    </w:p>
    <w:p w14:paraId="68F35D7B">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4、如属</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使用不当造成损坏，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也有义务予以处理，费用由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736E9E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5、因</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lang w:val="en-US" w:eastAsia="zh-CN"/>
        </w:rPr>
        <w:t>所供货物</w:t>
      </w:r>
      <w:r>
        <w:rPr>
          <w:rFonts w:hint="eastAsia" w:ascii="仿宋_GB2312" w:hAnsi="宋体" w:eastAsia="仿宋_GB2312" w:cs="Times New Roman"/>
          <w:bCs/>
          <w:color w:val="auto"/>
          <w:sz w:val="30"/>
          <w:szCs w:val="30"/>
        </w:rPr>
        <w:t>质量问题造成事故的，所有责任由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承担，给</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造成损失的，</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应当赔偿。</w:t>
      </w:r>
    </w:p>
    <w:p w14:paraId="49930E89">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6、</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交付的技术资料以邮政部门提货通知单时间戳记为技术资料的实际交付日期，此日期将作为按合同对任何延期交付资料进行延期违约金计算的依据（每迟交一天，违约金为5000元整）。如果技术资料经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检查后发现有缺少、丢失或损坏，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应在收到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通知后10天内［对急用者应在5天内］免费向现场补充提供缺少、丢失或损坏的部分。如因</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原因发生缺少、丢失或损坏，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通知后10天内［对急用者应在5天内］，向现场补充提供缺少、丢失或损坏部</w:t>
      </w:r>
      <w:r>
        <w:rPr>
          <w:rFonts w:hint="eastAsia" w:ascii="仿宋_GB2312" w:hAnsi="宋体" w:eastAsia="仿宋_GB2312" w:cs="Times New Roman"/>
          <w:bCs/>
          <w:color w:val="auto"/>
          <w:sz w:val="30"/>
          <w:szCs w:val="30"/>
          <w:lang w:val="en-US" w:eastAsia="zh-CN"/>
        </w:rPr>
        <w:t>分</w:t>
      </w:r>
      <w:r>
        <w:rPr>
          <w:rFonts w:hint="eastAsia" w:ascii="仿宋_GB2312" w:hAnsi="宋体" w:eastAsia="仿宋_GB2312" w:cs="Times New Roman"/>
          <w:bCs/>
          <w:color w:val="auto"/>
          <w:sz w:val="30"/>
          <w:szCs w:val="30"/>
        </w:rPr>
        <w:t>，费用由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2689082A">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color w:val="auto"/>
          <w:sz w:val="30"/>
          <w:szCs w:val="30"/>
        </w:rPr>
        <w:t>8、</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开具13%的增值税发票，若出现税务部门不认可的情况，</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通知之日起7个工作日内予以更换，否则须向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支付合同总价</w:t>
      </w:r>
      <w:r>
        <w:rPr>
          <w:rFonts w:hint="eastAsia" w:ascii="仿宋_GB2312" w:hAnsi="宋体" w:eastAsia="仿宋_GB2312" w:cs="Times New Roman"/>
          <w:bCs/>
          <w:color w:val="auto"/>
          <w:sz w:val="30"/>
          <w:szCs w:val="30"/>
          <w:lang w:val="en-US" w:eastAsia="zh-CN"/>
        </w:rPr>
        <w:t>3</w:t>
      </w:r>
      <w:r>
        <w:rPr>
          <w:rFonts w:hint="eastAsia" w:ascii="仿宋_GB2312" w:hAnsi="宋体" w:eastAsia="仿宋_GB2312" w:cs="Times New Roman"/>
          <w:bCs/>
          <w:color w:val="auto"/>
          <w:sz w:val="30"/>
          <w:szCs w:val="30"/>
        </w:rPr>
        <w:t>0%的违约金</w:t>
      </w:r>
      <w:r>
        <w:rPr>
          <w:rFonts w:hint="eastAsia" w:ascii="仿宋_GB2312" w:hAnsi="宋体" w:eastAsia="仿宋_GB2312" w:cs="Times New Roman"/>
          <w:bCs/>
          <w:color w:val="auto"/>
          <w:sz w:val="30"/>
          <w:szCs w:val="30"/>
          <w:highlight w:val="none"/>
        </w:rPr>
        <w:t>。</w:t>
      </w:r>
    </w:p>
    <w:p w14:paraId="67C8497D">
      <w:pPr>
        <w:keepNext w:val="0"/>
        <w:keepLines w:val="0"/>
        <w:pageBreakBefore w:val="0"/>
        <w:kinsoku/>
        <w:wordWrap/>
        <w:overflowPunct/>
        <w:topLinePunct w:val="0"/>
        <w:autoSpaceDE/>
        <w:autoSpaceDN/>
        <w:bidi w:val="0"/>
        <w:adjustRightInd/>
        <w:snapToGrid w:val="0"/>
        <w:spacing w:line="520" w:lineRule="exact"/>
        <w:ind w:firstLine="602" w:firstLineChars="200"/>
        <w:jc w:val="center"/>
        <w:textAlignment w:val="auto"/>
        <w:rPr>
          <w:rFonts w:hint="eastAsia" w:ascii="黑体" w:hAnsi="宋体" w:eastAsia="黑体"/>
          <w:b/>
          <w:sz w:val="30"/>
          <w:szCs w:val="30"/>
          <w:lang w:eastAsia="zh-CN"/>
        </w:rPr>
      </w:pPr>
      <w:r>
        <w:rPr>
          <w:rFonts w:hint="eastAsia" w:ascii="黑体" w:hAnsi="宋体" w:eastAsia="黑体"/>
          <w:b/>
          <w:sz w:val="30"/>
          <w:szCs w:val="30"/>
        </w:rPr>
        <w:t>条  款 11    延期</w:t>
      </w:r>
      <w:r>
        <w:rPr>
          <w:rFonts w:hint="eastAsia" w:ascii="黑体" w:hAnsi="宋体" w:eastAsia="黑体"/>
          <w:b/>
          <w:sz w:val="30"/>
          <w:szCs w:val="30"/>
          <w:lang w:val="en-US" w:eastAsia="zh-CN"/>
        </w:rPr>
        <w:t>交货</w:t>
      </w:r>
    </w:p>
    <w:p w14:paraId="435D5BF1">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color w:val="auto"/>
          <w:sz w:val="30"/>
          <w:szCs w:val="30"/>
          <w:lang w:eastAsia="zh-CN"/>
        </w:rPr>
      </w:pPr>
      <w:r>
        <w:rPr>
          <w:rFonts w:hint="eastAsia" w:ascii="仿宋_GB2312" w:hAnsi="宋体" w:eastAsia="仿宋_GB2312"/>
          <w:bCs/>
          <w:sz w:val="30"/>
          <w:szCs w:val="30"/>
        </w:rPr>
        <w:t>1、</w:t>
      </w:r>
      <w:r>
        <w:rPr>
          <w:rFonts w:hint="eastAsia" w:ascii="仿宋_GB2312" w:hAnsi="宋体" w:eastAsia="仿宋_GB2312"/>
          <w:bCs/>
          <w:color w:val="auto"/>
          <w:sz w:val="30"/>
          <w:szCs w:val="30"/>
        </w:rPr>
        <w:t>如果</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未能按合同规定按期将货物运至</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现场并安装调试结束（不可抗力除外），在</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同意支付核定损失额的条件下，</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将同意延长</w:t>
      </w:r>
      <w:r>
        <w:rPr>
          <w:rFonts w:hint="eastAsia" w:ascii="仿宋_GB2312" w:hAnsi="宋体" w:eastAsia="仿宋_GB2312"/>
          <w:bCs/>
          <w:color w:val="auto"/>
          <w:sz w:val="30"/>
          <w:szCs w:val="30"/>
          <w:lang w:eastAsia="zh-CN"/>
        </w:rPr>
        <w:t>期限</w:t>
      </w:r>
      <w:r>
        <w:rPr>
          <w:rFonts w:hint="eastAsia" w:ascii="仿宋_GB2312" w:hAnsi="宋体" w:eastAsia="仿宋_GB2312"/>
          <w:bCs/>
          <w:color w:val="auto"/>
          <w:sz w:val="30"/>
          <w:szCs w:val="30"/>
        </w:rPr>
        <w:t>。核定损失额的支付将从未付款项中扣除。核定损失额比率为每迟交</w:t>
      </w:r>
      <w:r>
        <w:rPr>
          <w:rFonts w:hint="eastAsia" w:ascii="仿宋_GB2312" w:hAnsi="宋体" w:eastAsia="仿宋_GB2312"/>
          <w:bCs/>
          <w:color w:val="auto"/>
          <w:sz w:val="30"/>
          <w:szCs w:val="30"/>
          <w:lang w:val="en-US" w:eastAsia="zh-CN"/>
        </w:rPr>
        <w:t>1</w:t>
      </w:r>
      <w:r>
        <w:rPr>
          <w:rFonts w:hint="eastAsia" w:ascii="仿宋_GB2312" w:hAnsi="宋体" w:eastAsia="仿宋_GB2312"/>
          <w:bCs/>
          <w:color w:val="auto"/>
          <w:sz w:val="30"/>
          <w:szCs w:val="30"/>
        </w:rPr>
        <w:t>天</w:t>
      </w:r>
      <w:r>
        <w:rPr>
          <w:rFonts w:hint="eastAsia" w:ascii="仿宋_GB2312" w:hAnsi="宋体" w:eastAsia="仿宋_GB2312"/>
          <w:bCs/>
          <w:color w:val="auto"/>
          <w:sz w:val="30"/>
          <w:szCs w:val="30"/>
          <w:lang w:val="en-US" w:eastAsia="zh-CN"/>
        </w:rPr>
        <w:t>(不满一天按整天计算）</w:t>
      </w:r>
      <w:r>
        <w:rPr>
          <w:rFonts w:hint="eastAsia" w:ascii="仿宋_GB2312" w:hAnsi="宋体" w:eastAsia="仿宋_GB2312"/>
          <w:bCs/>
          <w:color w:val="auto"/>
          <w:sz w:val="30"/>
          <w:szCs w:val="30"/>
        </w:rPr>
        <w:t>，按</w:t>
      </w:r>
      <w:r>
        <w:rPr>
          <w:rFonts w:hint="eastAsia" w:ascii="仿宋_GB2312" w:hAnsi="宋体" w:eastAsia="仿宋_GB2312"/>
          <w:bCs/>
          <w:color w:val="auto"/>
          <w:sz w:val="30"/>
          <w:szCs w:val="30"/>
          <w:lang w:eastAsia="zh-CN"/>
        </w:rPr>
        <w:t>合同总额</w:t>
      </w:r>
      <w:r>
        <w:rPr>
          <w:rFonts w:hint="eastAsia" w:ascii="仿宋_GB2312" w:hAnsi="宋体" w:eastAsia="仿宋_GB2312"/>
          <w:bCs/>
          <w:color w:val="auto"/>
          <w:sz w:val="30"/>
          <w:szCs w:val="30"/>
        </w:rPr>
        <w:t>的0.5%计算</w:t>
      </w:r>
      <w:r>
        <w:rPr>
          <w:rFonts w:hint="eastAsia" w:ascii="仿宋_GB2312" w:hAnsi="宋体" w:eastAsia="仿宋_GB2312"/>
          <w:bCs/>
          <w:color w:val="auto"/>
          <w:sz w:val="30"/>
          <w:szCs w:val="30"/>
          <w:lang w:eastAsia="zh-CN"/>
        </w:rPr>
        <w:t>。</w:t>
      </w:r>
    </w:p>
    <w:p w14:paraId="5FECCA72">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color w:val="auto"/>
          <w:sz w:val="30"/>
          <w:szCs w:val="30"/>
        </w:rPr>
        <w:t>2、若</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lang w:val="en-US" w:eastAsia="zh-CN"/>
        </w:rPr>
        <w:t>因</w:t>
      </w:r>
      <w:r>
        <w:rPr>
          <w:rFonts w:hint="eastAsia" w:ascii="仿宋_GB2312" w:hAnsi="宋体" w:eastAsia="仿宋_GB2312"/>
          <w:bCs/>
          <w:color w:val="auto"/>
          <w:sz w:val="30"/>
          <w:szCs w:val="30"/>
        </w:rPr>
        <w:t>延迟</w:t>
      </w:r>
      <w:r>
        <w:rPr>
          <w:rFonts w:hint="eastAsia" w:ascii="仿宋_GB2312" w:hAnsi="宋体" w:eastAsia="仿宋_GB2312"/>
          <w:bCs/>
          <w:color w:val="auto"/>
          <w:sz w:val="30"/>
          <w:szCs w:val="30"/>
          <w:lang w:val="en-US" w:eastAsia="zh-CN"/>
        </w:rPr>
        <w:t>交货或质量问题</w:t>
      </w:r>
      <w:r>
        <w:rPr>
          <w:rFonts w:hint="eastAsia" w:ascii="仿宋_GB2312" w:hAnsi="宋体" w:eastAsia="仿宋_GB2312"/>
          <w:bCs/>
          <w:color w:val="auto"/>
          <w:sz w:val="30"/>
          <w:szCs w:val="30"/>
        </w:rPr>
        <w:t>对</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造成严重影响，导致</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不需向</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购买</w:t>
      </w:r>
      <w:r>
        <w:rPr>
          <w:rFonts w:hint="eastAsia" w:ascii="仿宋_GB2312" w:hAnsi="宋体" w:eastAsia="仿宋_GB2312"/>
          <w:bCs/>
          <w:color w:val="auto"/>
          <w:sz w:val="30"/>
          <w:szCs w:val="30"/>
          <w:lang w:val="en-US" w:eastAsia="zh-CN"/>
        </w:rPr>
        <w:t>合同货物或无法达到技术要求</w:t>
      </w:r>
      <w:r>
        <w:rPr>
          <w:rFonts w:hint="eastAsia" w:ascii="仿宋_GB2312" w:hAnsi="宋体" w:eastAsia="仿宋_GB2312"/>
          <w:bCs/>
          <w:color w:val="auto"/>
          <w:sz w:val="30"/>
          <w:szCs w:val="30"/>
        </w:rPr>
        <w:t>的，</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有权视具体情况解除部分或全部合同，</w:t>
      </w:r>
      <w:r>
        <w:rPr>
          <w:rFonts w:hint="eastAsia" w:ascii="仿宋_GB2312" w:hAnsi="宋体" w:eastAsia="仿宋_GB2312"/>
          <w:bCs/>
          <w:color w:val="auto"/>
          <w:sz w:val="30"/>
          <w:szCs w:val="30"/>
          <w:lang w:eastAsia="zh-CN"/>
        </w:rPr>
        <w:t>卖方</w:t>
      </w:r>
      <w:r>
        <w:rPr>
          <w:rFonts w:hint="eastAsia" w:ascii="仿宋_GB2312" w:hAnsi="宋体" w:eastAsia="仿宋_GB2312" w:cs="Times New Roman"/>
          <w:bCs/>
          <w:color w:val="auto"/>
          <w:sz w:val="30"/>
          <w:szCs w:val="30"/>
          <w:lang w:val="en-US" w:eastAsia="zh-CN"/>
        </w:rPr>
        <w:t>返还买方已支付的所有款项，并</w:t>
      </w:r>
      <w:r>
        <w:rPr>
          <w:rFonts w:hint="eastAsia" w:ascii="仿宋_GB2312" w:hAnsi="宋体" w:eastAsia="仿宋_GB2312"/>
          <w:bCs/>
          <w:color w:val="auto"/>
          <w:sz w:val="30"/>
          <w:szCs w:val="30"/>
        </w:rPr>
        <w:t>应向</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支付合同总金额</w:t>
      </w:r>
      <w:r>
        <w:rPr>
          <w:rFonts w:hint="eastAsia" w:ascii="仿宋_GB2312" w:hAnsi="宋体" w:eastAsia="仿宋_GB2312"/>
          <w:bCs/>
          <w:color w:val="auto"/>
          <w:sz w:val="30"/>
          <w:szCs w:val="30"/>
          <w:lang w:val="en-US" w:eastAsia="zh-CN"/>
        </w:rPr>
        <w:t>30</w:t>
      </w:r>
      <w:r>
        <w:rPr>
          <w:rFonts w:hint="eastAsia" w:ascii="仿宋_GB2312" w:hAnsi="宋体" w:eastAsia="仿宋_GB2312"/>
          <w:bCs/>
          <w:color w:val="auto"/>
          <w:sz w:val="30"/>
          <w:szCs w:val="30"/>
        </w:rPr>
        <w:t>%的违约金，</w:t>
      </w:r>
      <w:r>
        <w:rPr>
          <w:rFonts w:hint="eastAsia" w:ascii="仿宋_GB2312" w:hAnsi="宋体" w:eastAsia="仿宋_GB2312"/>
          <w:bCs/>
          <w:color w:val="auto"/>
          <w:sz w:val="30"/>
          <w:szCs w:val="30"/>
          <w:lang w:val="en-US" w:eastAsia="zh-CN"/>
        </w:rPr>
        <w:t>违约金不足弥补损失的，还应</w:t>
      </w:r>
      <w:r>
        <w:rPr>
          <w:rFonts w:hint="eastAsia" w:ascii="仿宋_GB2312" w:hAnsi="宋体" w:eastAsia="仿宋_GB2312"/>
          <w:bCs/>
          <w:color w:val="auto"/>
          <w:sz w:val="30"/>
          <w:szCs w:val="30"/>
        </w:rPr>
        <w:t>赔偿由此给</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造成的损失。</w:t>
      </w:r>
    </w:p>
    <w:p w14:paraId="3DABEB0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12   不可抗力</w:t>
      </w:r>
    </w:p>
    <w:p w14:paraId="31EA6222">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1、签约双方任一方由于受不可抗力事件的影响而不能执行合同时，履行合同的期限应予以延长，其延长的期限应相当于事件所影响的时间。不可抗力事件系指</w:t>
      </w:r>
      <w:r>
        <w:rPr>
          <w:rFonts w:hint="eastAsia" w:ascii="仿宋_GB2312" w:hAnsi="宋体" w:eastAsia="仿宋_GB2312"/>
          <w:bCs/>
          <w:sz w:val="30"/>
          <w:szCs w:val="30"/>
          <w:lang w:eastAsia="zh-CN"/>
        </w:rPr>
        <w:t>买卖双方</w:t>
      </w:r>
      <w:r>
        <w:rPr>
          <w:rFonts w:hint="eastAsia" w:ascii="仿宋_GB2312" w:hAnsi="宋体" w:eastAsia="仿宋_GB2312"/>
          <w:bCs/>
          <w:sz w:val="30"/>
          <w:szCs w:val="30"/>
        </w:rPr>
        <w:t>在执行本合同中任何一方不能控制和不能预见的，诸如战争、严重火灾、洪水、台风、地震等。</w:t>
      </w:r>
    </w:p>
    <w:p w14:paraId="6F903B78">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04DB4E54">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黑体" w:hAnsi="宋体" w:eastAsia="黑体" w:cs="Times New Roman"/>
          <w:b/>
          <w:bCs w:val="0"/>
          <w:sz w:val="30"/>
          <w:szCs w:val="30"/>
          <w:lang w:val="en-US" w:eastAsia="zh-CN"/>
        </w:rPr>
      </w:pPr>
      <w:r>
        <w:rPr>
          <w:rFonts w:hint="eastAsia" w:ascii="黑体" w:hAnsi="宋体" w:eastAsia="黑体" w:cs="Times New Roman"/>
          <w:b/>
          <w:bCs w:val="0"/>
          <w:sz w:val="30"/>
          <w:szCs w:val="30"/>
          <w:lang w:val="en-US" w:eastAsia="zh-CN"/>
        </w:rPr>
        <w:t>条 款 13</w:t>
      </w:r>
      <w:r>
        <w:rPr>
          <w:rFonts w:hint="eastAsia" w:ascii="黑体" w:hAnsi="宋体" w:eastAsia="黑体" w:cs="Times New Roman"/>
          <w:b/>
          <w:bCs w:val="0"/>
          <w:sz w:val="30"/>
          <w:szCs w:val="30"/>
          <w:lang w:eastAsia="zh-CN"/>
        </w:rPr>
        <w:t xml:space="preserve"> </w:t>
      </w:r>
      <w:r>
        <w:rPr>
          <w:rFonts w:hint="eastAsia" w:ascii="黑体" w:hAnsi="宋体" w:eastAsia="黑体" w:cs="Times New Roman"/>
          <w:b/>
          <w:bCs w:val="0"/>
          <w:sz w:val="30"/>
          <w:szCs w:val="30"/>
          <w:lang w:val="en-US" w:eastAsia="zh-CN"/>
        </w:rPr>
        <w:t xml:space="preserve">  安全环保条款</w:t>
      </w:r>
    </w:p>
    <w:p w14:paraId="11C7A96C">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关于安全、环保、职业健康的特别约定：买卖双方在货物生产、运输、装卸、交付过程中，应当严格遵守国家、地方有关安全、环保、职业健康的法律法规和规章；一方到对方指定地点交货、提货时，一方及其委托的运输方、运输方驾驶员还应当遵守对方的安全、环保、职业健康管理制度和要求，接受对方在安全、环保、职业健康方面的监督和管理。若因一方违反了前述规定，给对方或/及第三方造成人身伤害、财产损失的，一方应当就对方或/及第三方的全部损失承担赔偿责任。</w:t>
      </w:r>
    </w:p>
    <w:p w14:paraId="1559FD1D">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卖方人员及车辆在买方区域内应遵守买方的安全环保等各项规定，服从现场人员指挥。未经许可，不得在买方厂区内自行装卸货物、拆解包装、动用现场工具设备等，不得在厂区内抽烟，否则这些违规行为造成的一切后果由卖方承担。卖方人员应遵守买方现场安全管理规章制度，因卖方原因发生不安全事件由卖方自行承担责任。</w:t>
      </w:r>
    </w:p>
    <w:p w14:paraId="59F08E6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4</w:t>
      </w:r>
      <w:r>
        <w:rPr>
          <w:rFonts w:hint="eastAsia" w:ascii="黑体" w:hAnsi="宋体" w:eastAsia="黑体"/>
          <w:b/>
          <w:sz w:val="30"/>
          <w:szCs w:val="30"/>
        </w:rPr>
        <w:t xml:space="preserve"> 合同争议解决的方式</w:t>
      </w:r>
    </w:p>
    <w:p w14:paraId="0D33D276">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1、凡与本合同有关而引起的一切争议，双方应首先通过友好协商解决，如经协商后仍不能达成协议时，向</w:t>
      </w:r>
      <w:r>
        <w:rPr>
          <w:rFonts w:hint="eastAsia" w:ascii="仿宋_GB2312" w:hAnsi="宋体" w:eastAsia="仿宋_GB2312"/>
          <w:sz w:val="30"/>
          <w:szCs w:val="30"/>
          <w:lang w:eastAsia="zh-CN"/>
        </w:rPr>
        <w:t>买方</w:t>
      </w:r>
      <w:r>
        <w:rPr>
          <w:rFonts w:hint="eastAsia" w:ascii="仿宋_GB2312" w:hAnsi="宋体" w:eastAsia="仿宋_GB2312"/>
          <w:sz w:val="30"/>
          <w:szCs w:val="30"/>
        </w:rPr>
        <w:t>所在地有管辖权的人民法院提起诉讼。</w:t>
      </w:r>
    </w:p>
    <w:p w14:paraId="2400F5B8">
      <w:pPr>
        <w:keepNext w:val="0"/>
        <w:keepLines w:val="0"/>
        <w:pageBreakBefore w:val="0"/>
        <w:kinsoku/>
        <w:wordWrap/>
        <w:overflowPunct/>
        <w:topLinePunct w:val="0"/>
        <w:autoSpaceDE/>
        <w:autoSpaceDN/>
        <w:bidi w:val="0"/>
        <w:adjustRightInd/>
        <w:spacing w:line="520" w:lineRule="exact"/>
        <w:ind w:firstLine="600" w:firstLineChars="200"/>
        <w:textAlignment w:val="auto"/>
        <w:rPr>
          <w:rFonts w:ascii="仿宋_GB2312" w:hAnsi="宋体" w:eastAsia="仿宋_GB2312"/>
          <w:sz w:val="30"/>
          <w:szCs w:val="30"/>
        </w:rPr>
      </w:pPr>
      <w:r>
        <w:rPr>
          <w:rFonts w:hint="eastAsia" w:ascii="仿宋_GB2312" w:hAnsi="宋体" w:eastAsia="仿宋_GB2312"/>
          <w:sz w:val="30"/>
          <w:szCs w:val="30"/>
        </w:rPr>
        <w:t>2、由上述过程发生的</w:t>
      </w:r>
      <w:r>
        <w:rPr>
          <w:rFonts w:hint="eastAsia" w:ascii="仿宋_GB2312" w:hAnsi="宋体" w:eastAsia="仿宋_GB2312"/>
          <w:sz w:val="30"/>
          <w:szCs w:val="30"/>
          <w:lang w:val="en-US" w:eastAsia="zh-CN"/>
        </w:rPr>
        <w:t>诉讼</w:t>
      </w:r>
      <w:r>
        <w:rPr>
          <w:rFonts w:hint="eastAsia" w:ascii="仿宋_GB2312" w:hAnsi="宋体" w:eastAsia="仿宋_GB2312"/>
          <w:sz w:val="30"/>
          <w:szCs w:val="30"/>
        </w:rPr>
        <w:t>费</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保全费、律师费、差旅费等费用</w:t>
      </w:r>
      <w:r>
        <w:rPr>
          <w:rFonts w:hint="eastAsia" w:ascii="仿宋_GB2312" w:hAnsi="宋体" w:eastAsia="仿宋_GB2312"/>
          <w:sz w:val="30"/>
          <w:szCs w:val="30"/>
        </w:rPr>
        <w:t>，应由败诉方承担。</w:t>
      </w:r>
    </w:p>
    <w:p w14:paraId="79A537D7">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3、在进行法院审理期间，除法院审理的部分外，合同其他部分仍应继续履行。</w:t>
      </w:r>
    </w:p>
    <w:p w14:paraId="070E7D55">
      <w:pPr>
        <w:keepNext w:val="0"/>
        <w:keepLines w:val="0"/>
        <w:pageBreakBefore w:val="0"/>
        <w:kinsoku/>
        <w:wordWrap/>
        <w:overflowPunct/>
        <w:topLinePunct w:val="0"/>
        <w:autoSpaceDE/>
        <w:autoSpaceDN/>
        <w:bidi w:val="0"/>
        <w:adjustRightInd/>
        <w:snapToGrid w:val="0"/>
        <w:spacing w:line="520" w:lineRule="exact"/>
        <w:ind w:firstLine="204"/>
        <w:jc w:val="both"/>
        <w:textAlignment w:val="auto"/>
        <w:rPr>
          <w:rFonts w:hint="eastAsia" w:ascii="黑体" w:hAnsi="宋体" w:eastAsia="黑体"/>
          <w:b/>
          <w:sz w:val="30"/>
          <w:szCs w:val="30"/>
        </w:rPr>
      </w:pPr>
      <w:r>
        <w:rPr>
          <w:rFonts w:hint="eastAsia" w:ascii="黑体" w:hAnsi="宋体" w:eastAsia="黑体"/>
          <w:b/>
          <w:sz w:val="30"/>
          <w:szCs w:val="30"/>
        </w:rPr>
        <w:t xml:space="preserve">                 条  款 1</w:t>
      </w:r>
      <w:r>
        <w:rPr>
          <w:rFonts w:hint="eastAsia" w:ascii="黑体" w:hAnsi="宋体" w:eastAsia="黑体"/>
          <w:b/>
          <w:sz w:val="30"/>
          <w:szCs w:val="30"/>
          <w:lang w:val="en-US" w:eastAsia="zh-CN"/>
        </w:rPr>
        <w:t>5</w:t>
      </w:r>
      <w:r>
        <w:rPr>
          <w:rFonts w:hint="eastAsia" w:ascii="黑体" w:hAnsi="宋体" w:eastAsia="黑体"/>
          <w:b/>
          <w:sz w:val="30"/>
          <w:szCs w:val="30"/>
        </w:rPr>
        <w:t xml:space="preserve">    适用法律</w:t>
      </w:r>
    </w:p>
    <w:p w14:paraId="68EBEF1A">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本合同应按《中华人民共和国民法典》及相关法律解释。</w:t>
      </w:r>
    </w:p>
    <w:p w14:paraId="5D9B84E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6</w:t>
      </w:r>
      <w:r>
        <w:rPr>
          <w:rFonts w:hint="eastAsia" w:ascii="黑体" w:hAnsi="宋体" w:eastAsia="黑体"/>
          <w:b/>
          <w:sz w:val="30"/>
          <w:szCs w:val="30"/>
        </w:rPr>
        <w:t xml:space="preserve">  通知</w:t>
      </w:r>
    </w:p>
    <w:p w14:paraId="19AA85E6">
      <w:pPr>
        <w:keepNext w:val="0"/>
        <w:keepLines w:val="0"/>
        <w:pageBreakBefore w:val="0"/>
        <w:numPr>
          <w:ilvl w:val="0"/>
          <w:numId w:val="3"/>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rPr>
      </w:pPr>
      <w:r>
        <w:rPr>
          <w:rFonts w:hint="eastAsia" w:ascii="仿宋_GB2312" w:hAnsi="宋体" w:eastAsia="仿宋_GB2312"/>
          <w:bCs/>
          <w:sz w:val="30"/>
          <w:szCs w:val="30"/>
        </w:rPr>
        <w:t>合同任何一方给另一方的通知都应以书面的形式发送，而另一方应以书面形式确认并发送到对方明确的地址</w:t>
      </w:r>
      <w:r>
        <w:rPr>
          <w:rFonts w:hint="eastAsia" w:ascii="仿宋_GB2312" w:hAnsi="宋体" w:eastAsia="仿宋_GB2312"/>
          <w:b/>
          <w:sz w:val="30"/>
          <w:szCs w:val="30"/>
        </w:rPr>
        <w:t>。</w:t>
      </w:r>
    </w:p>
    <w:p w14:paraId="5A9B5C2D">
      <w:pPr>
        <w:keepNext w:val="0"/>
        <w:keepLines w:val="0"/>
        <w:pageBreakBefore w:val="0"/>
        <w:numPr>
          <w:ilvl w:val="0"/>
          <w:numId w:val="3"/>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买卖双方认同在本合同中留存的联系方式为有效联系方式，一方变更地址或联系人的，应当在变更前3日内书面通知对方，否则以原地址或联系人为准。对方当事人实际收到变更通知前的送达仍为有效送达，电子送达与书面送达具有同等法律效力。</w:t>
      </w:r>
    </w:p>
    <w:p w14:paraId="159BA53A">
      <w:pPr>
        <w:keepNext w:val="0"/>
        <w:keepLines w:val="0"/>
        <w:pageBreakBefore w:val="0"/>
        <w:numPr>
          <w:ilvl w:val="0"/>
          <w:numId w:val="3"/>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一方向另一方送达文件，以被送达方的签收日期作为送达日期。通过快递方式送达的，以快递签收日期为送达日期，被送达方拒收、退回或无法送达的，自交邮后第5日视为已经送达。电子邮件方式送达的，以邮件发出之日作为送达之日。</w:t>
      </w:r>
    </w:p>
    <w:p w14:paraId="22446A2B">
      <w:pPr>
        <w:keepNext w:val="0"/>
        <w:keepLines w:val="0"/>
        <w:pageBreakBefore w:val="0"/>
        <w:numPr>
          <w:ilvl w:val="0"/>
          <w:numId w:val="3"/>
        </w:numPr>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sz w:val="30"/>
          <w:szCs w:val="30"/>
          <w:lang w:val="en-US" w:eastAsia="zh-CN"/>
        </w:rPr>
        <w:t>卖方的开户银行、账户名称、银行账号以本合同提供的为准。通知地址的适用范围包括各方发生纠纷进入诉讼、仲裁程序时法律文书及其他相关文件的送达。</w:t>
      </w:r>
    </w:p>
    <w:p w14:paraId="0F2CFFBA">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7</w:t>
      </w:r>
      <w:r>
        <w:rPr>
          <w:rFonts w:hint="eastAsia" w:ascii="黑体" w:hAnsi="宋体" w:eastAsia="黑体"/>
          <w:b/>
          <w:sz w:val="30"/>
          <w:szCs w:val="30"/>
        </w:rPr>
        <w:t xml:space="preserve">   合同生效</w:t>
      </w:r>
    </w:p>
    <w:p w14:paraId="134576EB">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Cs/>
          <w:sz w:val="30"/>
          <w:szCs w:val="30"/>
        </w:rPr>
      </w:pPr>
      <w:r>
        <w:rPr>
          <w:rFonts w:hint="eastAsia" w:ascii="仿宋_GB2312" w:hAnsi="宋体" w:eastAsia="仿宋_GB2312"/>
          <w:bCs/>
          <w:sz w:val="30"/>
          <w:szCs w:val="30"/>
        </w:rPr>
        <w:t>1、本合同自双方签字</w:t>
      </w:r>
      <w:r>
        <w:rPr>
          <w:rFonts w:hint="eastAsia" w:ascii="仿宋_GB2312" w:hAnsi="宋体" w:eastAsia="仿宋_GB2312"/>
          <w:bCs/>
          <w:sz w:val="30"/>
          <w:szCs w:val="30"/>
          <w:lang w:eastAsia="zh-CN"/>
        </w:rPr>
        <w:t>并</w:t>
      </w:r>
      <w:r>
        <w:rPr>
          <w:rFonts w:hint="eastAsia" w:ascii="仿宋_GB2312" w:hAnsi="宋体" w:eastAsia="仿宋_GB2312"/>
          <w:bCs/>
          <w:sz w:val="30"/>
          <w:szCs w:val="30"/>
        </w:rPr>
        <w:t>盖章之日起生效，至双方履行完各自义务索赔完毕时终止。</w:t>
      </w:r>
    </w:p>
    <w:p w14:paraId="009746C8">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
          <w:sz w:val="30"/>
          <w:szCs w:val="30"/>
        </w:rPr>
      </w:pPr>
      <w:r>
        <w:rPr>
          <w:rFonts w:hint="eastAsia" w:ascii="仿宋_GB2312" w:hAnsi="宋体" w:eastAsia="仿宋_GB2312"/>
          <w:bCs/>
          <w:sz w:val="30"/>
          <w:szCs w:val="30"/>
        </w:rPr>
        <w:t>2、本合同一式</w:t>
      </w:r>
      <w:r>
        <w:rPr>
          <w:rFonts w:hint="eastAsia" w:ascii="仿宋_GB2312" w:hAnsi="宋体" w:eastAsia="仿宋_GB2312"/>
          <w:bCs/>
          <w:sz w:val="30"/>
          <w:szCs w:val="30"/>
          <w:lang w:eastAsia="zh-CN"/>
        </w:rPr>
        <w:t>八</w:t>
      </w:r>
      <w:r>
        <w:rPr>
          <w:rFonts w:hint="eastAsia" w:ascii="仿宋_GB2312" w:hAnsi="宋体" w:eastAsia="仿宋_GB2312"/>
          <w:bCs/>
          <w:sz w:val="30"/>
          <w:szCs w:val="30"/>
        </w:rPr>
        <w:t>份，</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执六份，</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执二份。</w:t>
      </w:r>
    </w:p>
    <w:p w14:paraId="068560C4">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8</w:t>
      </w:r>
      <w:r>
        <w:rPr>
          <w:rFonts w:hint="eastAsia" w:ascii="黑体" w:hAnsi="宋体" w:eastAsia="黑体"/>
          <w:b/>
          <w:sz w:val="30"/>
          <w:szCs w:val="30"/>
        </w:rPr>
        <w:t xml:space="preserve">  其它约定事项</w:t>
      </w:r>
    </w:p>
    <w:p w14:paraId="69C8A8C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1、合同所附技术协议</w:t>
      </w:r>
      <w:r>
        <w:rPr>
          <w:rFonts w:hint="eastAsia" w:ascii="仿宋_GB2312" w:hAnsi="宋体" w:eastAsia="仿宋_GB2312"/>
          <w:bCs/>
          <w:sz w:val="30"/>
          <w:szCs w:val="30"/>
          <w:lang w:val="en-US" w:eastAsia="zh-CN"/>
        </w:rPr>
        <w:t>作为合同不可分割的一部分</w:t>
      </w:r>
      <w:r>
        <w:rPr>
          <w:rFonts w:hint="eastAsia" w:ascii="仿宋_GB2312" w:hAnsi="宋体" w:eastAsia="仿宋_GB2312"/>
          <w:bCs/>
          <w:sz w:val="30"/>
          <w:szCs w:val="30"/>
        </w:rPr>
        <w:t>，与本合同具有同等法律效力。</w:t>
      </w:r>
    </w:p>
    <w:p w14:paraId="5BAC21A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2、未经</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事先同意，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不得将本合同</w:t>
      </w:r>
      <w:r>
        <w:rPr>
          <w:rFonts w:hint="eastAsia" w:ascii="仿宋_GB2312" w:hAnsi="宋体" w:eastAsia="仿宋_GB2312"/>
          <w:bCs/>
          <w:sz w:val="30"/>
          <w:szCs w:val="30"/>
          <w:lang w:val="en-US" w:eastAsia="zh-CN"/>
        </w:rPr>
        <w:t>权利</w:t>
      </w:r>
      <w:r>
        <w:rPr>
          <w:rFonts w:hint="eastAsia" w:ascii="仿宋_GB2312" w:hAnsi="宋体" w:eastAsia="仿宋_GB2312"/>
          <w:bCs/>
          <w:sz w:val="30"/>
          <w:szCs w:val="30"/>
        </w:rPr>
        <w:t>义务转让给第三方。</w:t>
      </w:r>
    </w:p>
    <w:p w14:paraId="10784A61">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根据需要可以要求</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提前交货，但要以书面形式通知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p>
    <w:p w14:paraId="00549206">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提供的所有有关技术资料一式六份。</w:t>
      </w:r>
    </w:p>
    <w:p w14:paraId="0C821D2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color w:val="000000"/>
          <w:sz w:val="30"/>
          <w:szCs w:val="30"/>
        </w:rPr>
        <w:t>安装、调</w:t>
      </w:r>
      <w:r>
        <w:rPr>
          <w:rFonts w:hint="eastAsia" w:ascii="仿宋_GB2312" w:hAnsi="宋体" w:eastAsia="仿宋_GB2312"/>
          <w:bCs/>
          <w:sz w:val="30"/>
          <w:szCs w:val="30"/>
        </w:rPr>
        <w:t>试人员应遵守</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现场的各项规章制度，并作好自我的安全防护措施，若由于自身原因造成不安全事件发生，一切责任由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承担。若</w:t>
      </w:r>
      <w:r>
        <w:rPr>
          <w:rFonts w:hint="eastAsia" w:ascii="仿宋_GB2312" w:hAnsi="宋体" w:eastAsia="仿宋_GB2312"/>
          <w:bCs/>
          <w:sz w:val="30"/>
          <w:szCs w:val="30"/>
          <w:lang w:val="en-US" w:eastAsia="zh-CN"/>
        </w:rPr>
        <w:t>因</w:t>
      </w:r>
      <w:r>
        <w:rPr>
          <w:rFonts w:hint="eastAsia" w:ascii="仿宋_GB2312" w:hAnsi="宋体" w:eastAsia="仿宋_GB2312"/>
          <w:bCs/>
          <w:sz w:val="30"/>
          <w:szCs w:val="30"/>
        </w:rPr>
        <w:t>安装、调试造成当地</w:t>
      </w:r>
      <w:r>
        <w:rPr>
          <w:rFonts w:hint="eastAsia" w:ascii="仿宋_GB2312" w:hAnsi="宋体" w:eastAsia="仿宋_GB2312" w:cs="Times New Roman"/>
          <w:bCs/>
          <w:sz w:val="30"/>
          <w:szCs w:val="30"/>
        </w:rPr>
        <w:t>环保部</w:t>
      </w:r>
      <w:r>
        <w:rPr>
          <w:rFonts w:hint="eastAsia" w:ascii="仿宋_GB2312" w:hAnsi="宋体" w:eastAsia="仿宋_GB2312"/>
          <w:bCs/>
          <w:sz w:val="30"/>
          <w:szCs w:val="30"/>
        </w:rPr>
        <w:t>门的处罚，责任由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w:t>
      </w:r>
    </w:p>
    <w:p w14:paraId="09C5A8F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破产或无清偿能力时，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可单方终止合同。该终止合同将不损害或影响</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已经采取或将要采取的补救措施的权利。</w:t>
      </w:r>
    </w:p>
    <w:p w14:paraId="07C19D7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7、合同设备所需的外配套件虽然在合同中已有了约定，但在合同执行中若</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发现这些外配套厂家所供的配套件可能影响合同设备的整体性能时，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有权要求更换外配套厂家，</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不能以此为由要求增加费用。</w:t>
      </w:r>
    </w:p>
    <w:p w14:paraId="503002D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8、若因国家政策调整导致合同无法执行时，买卖双方均有权终止执行本合同，有关事宜由买卖双方协商解决。</w:t>
      </w:r>
    </w:p>
    <w:p w14:paraId="1DF4A4D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ascii="仿宋_GB2312" w:hAnsi="宋体" w:eastAsia="仿宋_GB2312"/>
          <w:bCs/>
          <w:sz w:val="30"/>
          <w:szCs w:val="30"/>
        </w:rPr>
      </w:pPr>
      <w:r>
        <w:rPr>
          <w:rFonts w:hint="eastAsia" w:ascii="仿宋_GB2312" w:hAnsi="宋体" w:eastAsia="仿宋_GB2312"/>
          <w:bCs/>
          <w:sz w:val="30"/>
          <w:szCs w:val="30"/>
          <w:lang w:val="en-US" w:eastAsia="zh-CN"/>
        </w:rPr>
        <w:t>8</w:t>
      </w:r>
      <w:r>
        <w:rPr>
          <w:rFonts w:hint="eastAsia" w:ascii="仿宋_GB2312" w:hAnsi="宋体" w:eastAsia="仿宋_GB2312"/>
          <w:bCs/>
          <w:sz w:val="30"/>
          <w:szCs w:val="30"/>
        </w:rPr>
        <w:t>、在合同执行过程中，若出现合同与技术协议有冲突的情况，以本合同为执行标准。本合同未涉及的部分，以技术协议为执行标准。</w:t>
      </w:r>
    </w:p>
    <w:p w14:paraId="547990CD">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9</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本合同为“交钥匙工程”，</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负责</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安装、调试至满足合同及技术协议要求。</w:t>
      </w:r>
    </w:p>
    <w:p w14:paraId="3F3EDD5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10、因卖方违约原因买方暂停支付货款的，买方不承担任何逾期付款责任。</w:t>
      </w:r>
    </w:p>
    <w:p w14:paraId="7D6D937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11</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卖方因本合同产生的违约金或赔偿金，买方有权直接从应付款或保证金中扣除。</w:t>
      </w:r>
    </w:p>
    <w:p w14:paraId="183B82E9">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12、</w:t>
      </w:r>
      <w:r>
        <w:rPr>
          <w:rFonts w:hint="eastAsia" w:ascii="仿宋_GB2312" w:hAnsi="宋体" w:eastAsia="仿宋_GB2312"/>
          <w:bCs/>
          <w:sz w:val="30"/>
          <w:szCs w:val="30"/>
        </w:rPr>
        <w:t>未尽事宜，双方协商解决。</w:t>
      </w:r>
    </w:p>
    <w:p w14:paraId="447BA3F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p>
    <w:p w14:paraId="1A81D2D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lang w:eastAsia="zh-CN"/>
        </w:rPr>
      </w:pP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以下为签字盖章页，无正文</w:t>
      </w:r>
      <w:r>
        <w:rPr>
          <w:rFonts w:hint="eastAsia" w:ascii="仿宋_GB2312" w:hAnsi="宋体" w:eastAsia="仿宋_GB2312"/>
          <w:bCs/>
          <w:sz w:val="30"/>
          <w:szCs w:val="30"/>
          <w:lang w:eastAsia="zh-CN"/>
        </w:rPr>
        <w:t>）</w:t>
      </w:r>
    </w:p>
    <w:p w14:paraId="780AA4C2">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p>
    <w:p w14:paraId="1C1A31E1">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买方：                             卖方：                     </w:t>
      </w:r>
    </w:p>
    <w:p w14:paraId="69739644">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地址：                             地址：                    </w:t>
      </w:r>
    </w:p>
    <w:p w14:paraId="7E55E1D2">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电话：                             电话：                     </w:t>
      </w:r>
    </w:p>
    <w:p w14:paraId="620E3DC0">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开户行：                           开户行:                     </w:t>
      </w:r>
    </w:p>
    <w:p w14:paraId="4A9C34CF">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default"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账号：                             账号：                     </w:t>
      </w:r>
    </w:p>
    <w:p w14:paraId="2E4FC2B8">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税号：                             税号:                      </w:t>
      </w:r>
    </w:p>
    <w:p w14:paraId="56B50603">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法定代表人或委托代理人：           法定代表人或委托代理人：</w:t>
      </w:r>
    </w:p>
    <w:p w14:paraId="4344BDD1">
      <w:pPr>
        <w:spacing w:line="520" w:lineRule="exact"/>
        <w:rPr>
          <w:rFonts w:hint="eastAsia" w:ascii="仿宋" w:hAnsi="仿宋" w:eastAsia="仿宋"/>
          <w:sz w:val="30"/>
          <w:szCs w:val="30"/>
        </w:rPr>
      </w:pPr>
    </w:p>
    <w:p w14:paraId="2E11D1A3">
      <w:pPr>
        <w:spacing w:line="520" w:lineRule="exact"/>
        <w:rPr>
          <w:rFonts w:ascii="仿宋" w:hAnsi="仿宋" w:eastAsia="仿宋"/>
          <w:sz w:val="28"/>
          <w:szCs w:val="32"/>
        </w:rPr>
      </w:pPr>
      <w:r>
        <w:rPr>
          <w:rFonts w:hint="eastAsia" w:ascii="仿宋" w:hAnsi="仿宋" w:eastAsia="仿宋"/>
          <w:sz w:val="30"/>
          <w:szCs w:val="30"/>
        </w:rPr>
        <w:t>附件</w:t>
      </w:r>
      <w:r>
        <w:rPr>
          <w:rFonts w:hint="eastAsia" w:ascii="仿宋" w:hAnsi="仿宋" w:eastAsia="仿宋"/>
          <w:sz w:val="30"/>
          <w:szCs w:val="30"/>
          <w:lang w:val="en-US" w:eastAsia="zh-CN"/>
        </w:rPr>
        <w:t>7</w:t>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差异回复（投标人若对招标要求有异议，可将差异填写在如下表格中，如无差异直接在报价中签字确认）</w:t>
      </w:r>
    </w:p>
    <w:tbl>
      <w:tblPr>
        <w:tblStyle w:val="45"/>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1512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6432760">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114657C6">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1435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30BF257">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DC595B3">
            <w:pPr>
              <w:spacing w:line="520" w:lineRule="exact"/>
              <w:rPr>
                <w:rFonts w:ascii="仿宋" w:hAnsi="仿宋" w:eastAsia="仿宋"/>
                <w:sz w:val="32"/>
                <w:szCs w:val="32"/>
              </w:rPr>
            </w:pPr>
          </w:p>
        </w:tc>
      </w:tr>
      <w:tr w14:paraId="3B6B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4D2FA06">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514D9ADE">
            <w:pPr>
              <w:spacing w:line="520" w:lineRule="exact"/>
              <w:rPr>
                <w:rFonts w:ascii="仿宋" w:hAnsi="仿宋" w:eastAsia="仿宋"/>
                <w:sz w:val="32"/>
                <w:szCs w:val="32"/>
              </w:rPr>
            </w:pPr>
          </w:p>
        </w:tc>
      </w:tr>
      <w:tr w14:paraId="590A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3119BA1">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358C34C4">
            <w:pPr>
              <w:spacing w:line="520" w:lineRule="exact"/>
              <w:rPr>
                <w:rFonts w:ascii="仿宋" w:hAnsi="仿宋" w:eastAsia="仿宋"/>
                <w:sz w:val="32"/>
                <w:szCs w:val="32"/>
              </w:rPr>
            </w:pPr>
          </w:p>
        </w:tc>
      </w:tr>
    </w:tbl>
    <w:p w14:paraId="63230088">
      <w:pPr>
        <w:spacing w:line="460" w:lineRule="exact"/>
        <w:rPr>
          <w:rFonts w:hint="eastAsia" w:ascii="仿宋" w:hAnsi="仿宋" w:eastAsia="仿宋"/>
          <w:sz w:val="28"/>
          <w:szCs w:val="28"/>
        </w:rPr>
      </w:pPr>
    </w:p>
    <w:sectPr>
      <w:pgSz w:w="11906" w:h="16838"/>
      <w:pgMar w:top="1440" w:right="1416"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7095455"/>
      <w:docPartObj>
        <w:docPartGallery w:val="autotext"/>
      </w:docPartObj>
    </w:sdtPr>
    <w:sdtContent>
      <w:sdt>
        <w:sdtPr>
          <w:id w:val="1728636285"/>
          <w:docPartObj>
            <w:docPartGallery w:val="autotext"/>
          </w:docPartObj>
        </w:sdtPr>
        <w:sdtContent>
          <w:p w14:paraId="44DD309A">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7AAF38A">
    <w:pPr>
      <w:pStyle w:val="3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9CE149"/>
    <w:multiLevelType w:val="singleLevel"/>
    <w:tmpl w:val="C99CE149"/>
    <w:lvl w:ilvl="0" w:tentative="0">
      <w:start w:val="1"/>
      <w:numFmt w:val="decimal"/>
      <w:suff w:val="nothing"/>
      <w:lvlText w:val="%1、"/>
      <w:lvlJc w:val="left"/>
    </w:lvl>
  </w:abstractNum>
  <w:abstractNum w:abstractNumId="1">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abstractNum w:abstractNumId="2">
    <w:nsid w:val="66A8DD54"/>
    <w:multiLevelType w:val="singleLevel"/>
    <w:tmpl w:val="66A8DD54"/>
    <w:lvl w:ilvl="0" w:tentative="0">
      <w:start w:val="3"/>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BhZWE0NTViYzkyOTFhNzNjMDg2NzMxNzA1YzQifQ=="/>
  </w:docVars>
  <w:rsids>
    <w:rsidRoot w:val="00172A27"/>
    <w:rsid w:val="000002D1"/>
    <w:rsid w:val="00014958"/>
    <w:rsid w:val="00017E22"/>
    <w:rsid w:val="00035243"/>
    <w:rsid w:val="00042E4F"/>
    <w:rsid w:val="00063AE7"/>
    <w:rsid w:val="0007561B"/>
    <w:rsid w:val="00087117"/>
    <w:rsid w:val="00093456"/>
    <w:rsid w:val="000A430E"/>
    <w:rsid w:val="000A629A"/>
    <w:rsid w:val="000A63C8"/>
    <w:rsid w:val="000B3BC6"/>
    <w:rsid w:val="000B4A68"/>
    <w:rsid w:val="000C1544"/>
    <w:rsid w:val="000D148B"/>
    <w:rsid w:val="000E227E"/>
    <w:rsid w:val="000F09EB"/>
    <w:rsid w:val="00100ADC"/>
    <w:rsid w:val="001116B8"/>
    <w:rsid w:val="00114267"/>
    <w:rsid w:val="00122D0C"/>
    <w:rsid w:val="00123226"/>
    <w:rsid w:val="00125F20"/>
    <w:rsid w:val="00135396"/>
    <w:rsid w:val="00143BAB"/>
    <w:rsid w:val="00147F6D"/>
    <w:rsid w:val="00152308"/>
    <w:rsid w:val="00152687"/>
    <w:rsid w:val="00162169"/>
    <w:rsid w:val="00172A27"/>
    <w:rsid w:val="00177B74"/>
    <w:rsid w:val="001A2335"/>
    <w:rsid w:val="001B4416"/>
    <w:rsid w:val="001B464F"/>
    <w:rsid w:val="001B7F79"/>
    <w:rsid w:val="001C149E"/>
    <w:rsid w:val="001C457B"/>
    <w:rsid w:val="001D19C8"/>
    <w:rsid w:val="0021384C"/>
    <w:rsid w:val="002212E4"/>
    <w:rsid w:val="00221C74"/>
    <w:rsid w:val="002234D1"/>
    <w:rsid w:val="002502DE"/>
    <w:rsid w:val="00250DF9"/>
    <w:rsid w:val="00255C5F"/>
    <w:rsid w:val="00262E70"/>
    <w:rsid w:val="00264FE9"/>
    <w:rsid w:val="00265237"/>
    <w:rsid w:val="0028579E"/>
    <w:rsid w:val="00286D83"/>
    <w:rsid w:val="00294589"/>
    <w:rsid w:val="00296F40"/>
    <w:rsid w:val="002A5FD4"/>
    <w:rsid w:val="002A7572"/>
    <w:rsid w:val="002C3BBA"/>
    <w:rsid w:val="002D109A"/>
    <w:rsid w:val="002D1AAA"/>
    <w:rsid w:val="002D25FD"/>
    <w:rsid w:val="002D4581"/>
    <w:rsid w:val="002F446C"/>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1A49"/>
    <w:rsid w:val="003829EE"/>
    <w:rsid w:val="00387328"/>
    <w:rsid w:val="0039714B"/>
    <w:rsid w:val="003A3FAE"/>
    <w:rsid w:val="003B2CBC"/>
    <w:rsid w:val="003B2DF9"/>
    <w:rsid w:val="003C6419"/>
    <w:rsid w:val="003F2CE9"/>
    <w:rsid w:val="00420519"/>
    <w:rsid w:val="0043176C"/>
    <w:rsid w:val="00433169"/>
    <w:rsid w:val="00433ADF"/>
    <w:rsid w:val="00435497"/>
    <w:rsid w:val="00446EA7"/>
    <w:rsid w:val="00457BC3"/>
    <w:rsid w:val="00460296"/>
    <w:rsid w:val="00463ACF"/>
    <w:rsid w:val="00465C67"/>
    <w:rsid w:val="00470A4A"/>
    <w:rsid w:val="004710CA"/>
    <w:rsid w:val="00471A96"/>
    <w:rsid w:val="00490210"/>
    <w:rsid w:val="004908D8"/>
    <w:rsid w:val="00495471"/>
    <w:rsid w:val="004B0881"/>
    <w:rsid w:val="004C3A41"/>
    <w:rsid w:val="004D2674"/>
    <w:rsid w:val="004D2CAC"/>
    <w:rsid w:val="004D5E99"/>
    <w:rsid w:val="004E3186"/>
    <w:rsid w:val="004E59FB"/>
    <w:rsid w:val="004F367A"/>
    <w:rsid w:val="004F7266"/>
    <w:rsid w:val="00506F70"/>
    <w:rsid w:val="00514613"/>
    <w:rsid w:val="005250A0"/>
    <w:rsid w:val="00530851"/>
    <w:rsid w:val="005311A5"/>
    <w:rsid w:val="005374D9"/>
    <w:rsid w:val="00537699"/>
    <w:rsid w:val="005410FE"/>
    <w:rsid w:val="00541729"/>
    <w:rsid w:val="00542117"/>
    <w:rsid w:val="00544ADB"/>
    <w:rsid w:val="005451C0"/>
    <w:rsid w:val="005549E6"/>
    <w:rsid w:val="00555326"/>
    <w:rsid w:val="005656DA"/>
    <w:rsid w:val="0056634D"/>
    <w:rsid w:val="0057392F"/>
    <w:rsid w:val="00580C8E"/>
    <w:rsid w:val="00583D0C"/>
    <w:rsid w:val="00590606"/>
    <w:rsid w:val="005A12BF"/>
    <w:rsid w:val="005A5382"/>
    <w:rsid w:val="005C0154"/>
    <w:rsid w:val="005C4626"/>
    <w:rsid w:val="005D0195"/>
    <w:rsid w:val="005D5EC3"/>
    <w:rsid w:val="005D7384"/>
    <w:rsid w:val="005E369F"/>
    <w:rsid w:val="005F0514"/>
    <w:rsid w:val="0060755D"/>
    <w:rsid w:val="00621922"/>
    <w:rsid w:val="00631F12"/>
    <w:rsid w:val="00636282"/>
    <w:rsid w:val="0064219E"/>
    <w:rsid w:val="00642C82"/>
    <w:rsid w:val="00645C47"/>
    <w:rsid w:val="00650AE9"/>
    <w:rsid w:val="00651544"/>
    <w:rsid w:val="00656CBF"/>
    <w:rsid w:val="0067632C"/>
    <w:rsid w:val="00683D50"/>
    <w:rsid w:val="00683DB8"/>
    <w:rsid w:val="00686774"/>
    <w:rsid w:val="006A71E2"/>
    <w:rsid w:val="006C0D2C"/>
    <w:rsid w:val="006E1A10"/>
    <w:rsid w:val="00706CAD"/>
    <w:rsid w:val="0071702B"/>
    <w:rsid w:val="00727848"/>
    <w:rsid w:val="007279F0"/>
    <w:rsid w:val="007543EA"/>
    <w:rsid w:val="0076591A"/>
    <w:rsid w:val="0077126E"/>
    <w:rsid w:val="00773286"/>
    <w:rsid w:val="00774FCB"/>
    <w:rsid w:val="00776876"/>
    <w:rsid w:val="00780F4D"/>
    <w:rsid w:val="00782EEE"/>
    <w:rsid w:val="007A0B55"/>
    <w:rsid w:val="007B1C1F"/>
    <w:rsid w:val="007B20A3"/>
    <w:rsid w:val="007B426B"/>
    <w:rsid w:val="007B5AF5"/>
    <w:rsid w:val="007C0605"/>
    <w:rsid w:val="007C2853"/>
    <w:rsid w:val="007C393C"/>
    <w:rsid w:val="007C7177"/>
    <w:rsid w:val="007E2D45"/>
    <w:rsid w:val="007F10B8"/>
    <w:rsid w:val="007F123A"/>
    <w:rsid w:val="008069F5"/>
    <w:rsid w:val="0081003B"/>
    <w:rsid w:val="00820777"/>
    <w:rsid w:val="00827856"/>
    <w:rsid w:val="00834292"/>
    <w:rsid w:val="00834E46"/>
    <w:rsid w:val="00840153"/>
    <w:rsid w:val="00862764"/>
    <w:rsid w:val="008711A6"/>
    <w:rsid w:val="00875A6C"/>
    <w:rsid w:val="00877F0C"/>
    <w:rsid w:val="008A1037"/>
    <w:rsid w:val="008A30DB"/>
    <w:rsid w:val="008A4D95"/>
    <w:rsid w:val="008B4000"/>
    <w:rsid w:val="008B4059"/>
    <w:rsid w:val="008C032A"/>
    <w:rsid w:val="008D1E20"/>
    <w:rsid w:val="008F46E1"/>
    <w:rsid w:val="0091258E"/>
    <w:rsid w:val="00915112"/>
    <w:rsid w:val="00920AA4"/>
    <w:rsid w:val="00926538"/>
    <w:rsid w:val="00932694"/>
    <w:rsid w:val="00937FCC"/>
    <w:rsid w:val="009567EC"/>
    <w:rsid w:val="009724DD"/>
    <w:rsid w:val="00974939"/>
    <w:rsid w:val="009765FF"/>
    <w:rsid w:val="00976EBC"/>
    <w:rsid w:val="00982B8E"/>
    <w:rsid w:val="00984DB1"/>
    <w:rsid w:val="00987C5C"/>
    <w:rsid w:val="0099002E"/>
    <w:rsid w:val="00997DF3"/>
    <w:rsid w:val="009A3B4E"/>
    <w:rsid w:val="009A4D70"/>
    <w:rsid w:val="009B6514"/>
    <w:rsid w:val="009B6811"/>
    <w:rsid w:val="009C1EC6"/>
    <w:rsid w:val="009C38FA"/>
    <w:rsid w:val="009C6F49"/>
    <w:rsid w:val="009D2D3D"/>
    <w:rsid w:val="00A02A81"/>
    <w:rsid w:val="00A16A7C"/>
    <w:rsid w:val="00A17EFF"/>
    <w:rsid w:val="00A25D33"/>
    <w:rsid w:val="00A25DB0"/>
    <w:rsid w:val="00A43126"/>
    <w:rsid w:val="00A64FB2"/>
    <w:rsid w:val="00A65595"/>
    <w:rsid w:val="00A65A6E"/>
    <w:rsid w:val="00A74369"/>
    <w:rsid w:val="00A7470F"/>
    <w:rsid w:val="00A75856"/>
    <w:rsid w:val="00A80992"/>
    <w:rsid w:val="00A85038"/>
    <w:rsid w:val="00AA6330"/>
    <w:rsid w:val="00AB36FB"/>
    <w:rsid w:val="00AB792C"/>
    <w:rsid w:val="00AC2570"/>
    <w:rsid w:val="00AC54D9"/>
    <w:rsid w:val="00AD0EE3"/>
    <w:rsid w:val="00B01ED5"/>
    <w:rsid w:val="00B149F8"/>
    <w:rsid w:val="00B15581"/>
    <w:rsid w:val="00B2664C"/>
    <w:rsid w:val="00B31F0D"/>
    <w:rsid w:val="00B35A13"/>
    <w:rsid w:val="00B35A1D"/>
    <w:rsid w:val="00B42040"/>
    <w:rsid w:val="00B553B7"/>
    <w:rsid w:val="00B63370"/>
    <w:rsid w:val="00B710D8"/>
    <w:rsid w:val="00B832DC"/>
    <w:rsid w:val="00B90678"/>
    <w:rsid w:val="00B91A45"/>
    <w:rsid w:val="00B92639"/>
    <w:rsid w:val="00BA0789"/>
    <w:rsid w:val="00BA75DD"/>
    <w:rsid w:val="00BB5A35"/>
    <w:rsid w:val="00BE75A7"/>
    <w:rsid w:val="00BF0614"/>
    <w:rsid w:val="00C12F21"/>
    <w:rsid w:val="00C155BB"/>
    <w:rsid w:val="00C23A41"/>
    <w:rsid w:val="00C26C29"/>
    <w:rsid w:val="00C3022A"/>
    <w:rsid w:val="00C31583"/>
    <w:rsid w:val="00C376AB"/>
    <w:rsid w:val="00C424C9"/>
    <w:rsid w:val="00C46F5D"/>
    <w:rsid w:val="00C85787"/>
    <w:rsid w:val="00C871C4"/>
    <w:rsid w:val="00CA7B36"/>
    <w:rsid w:val="00CB0ED3"/>
    <w:rsid w:val="00CC3F31"/>
    <w:rsid w:val="00CC4A26"/>
    <w:rsid w:val="00D04461"/>
    <w:rsid w:val="00D1042D"/>
    <w:rsid w:val="00D33AD7"/>
    <w:rsid w:val="00D4213C"/>
    <w:rsid w:val="00D43277"/>
    <w:rsid w:val="00D44125"/>
    <w:rsid w:val="00D52617"/>
    <w:rsid w:val="00D57478"/>
    <w:rsid w:val="00D648C3"/>
    <w:rsid w:val="00D65618"/>
    <w:rsid w:val="00D73883"/>
    <w:rsid w:val="00D81B4E"/>
    <w:rsid w:val="00D86B26"/>
    <w:rsid w:val="00D95280"/>
    <w:rsid w:val="00D97434"/>
    <w:rsid w:val="00DB12F0"/>
    <w:rsid w:val="00DB13BE"/>
    <w:rsid w:val="00DB3C3C"/>
    <w:rsid w:val="00DB6C27"/>
    <w:rsid w:val="00DC0037"/>
    <w:rsid w:val="00DD3904"/>
    <w:rsid w:val="00DD3923"/>
    <w:rsid w:val="00DD584F"/>
    <w:rsid w:val="00DE2E07"/>
    <w:rsid w:val="00DE33FA"/>
    <w:rsid w:val="00DF48A9"/>
    <w:rsid w:val="00E00B22"/>
    <w:rsid w:val="00E02A60"/>
    <w:rsid w:val="00E11A29"/>
    <w:rsid w:val="00E24362"/>
    <w:rsid w:val="00E31C78"/>
    <w:rsid w:val="00E32360"/>
    <w:rsid w:val="00E44910"/>
    <w:rsid w:val="00E616C7"/>
    <w:rsid w:val="00E622B8"/>
    <w:rsid w:val="00E63105"/>
    <w:rsid w:val="00E8574E"/>
    <w:rsid w:val="00E908C7"/>
    <w:rsid w:val="00E93231"/>
    <w:rsid w:val="00EA1517"/>
    <w:rsid w:val="00EA4AD0"/>
    <w:rsid w:val="00EA683A"/>
    <w:rsid w:val="00ED4C1A"/>
    <w:rsid w:val="00EE5910"/>
    <w:rsid w:val="00EE7275"/>
    <w:rsid w:val="00F0444A"/>
    <w:rsid w:val="00F13D31"/>
    <w:rsid w:val="00F23549"/>
    <w:rsid w:val="00F33C8A"/>
    <w:rsid w:val="00F35CA8"/>
    <w:rsid w:val="00F40707"/>
    <w:rsid w:val="00F410B5"/>
    <w:rsid w:val="00F5089F"/>
    <w:rsid w:val="00F51681"/>
    <w:rsid w:val="00F61E16"/>
    <w:rsid w:val="00F62791"/>
    <w:rsid w:val="00F6289C"/>
    <w:rsid w:val="00F82837"/>
    <w:rsid w:val="00F9010D"/>
    <w:rsid w:val="00F946CF"/>
    <w:rsid w:val="00FA6C59"/>
    <w:rsid w:val="00FB2514"/>
    <w:rsid w:val="00FC4E14"/>
    <w:rsid w:val="00FC60C8"/>
    <w:rsid w:val="00FD2F20"/>
    <w:rsid w:val="00FE4805"/>
    <w:rsid w:val="00FE4EB3"/>
    <w:rsid w:val="00FF1F0B"/>
    <w:rsid w:val="00FF6650"/>
    <w:rsid w:val="00FF7DB8"/>
    <w:rsid w:val="01140A4A"/>
    <w:rsid w:val="01192921"/>
    <w:rsid w:val="0120047D"/>
    <w:rsid w:val="012817D9"/>
    <w:rsid w:val="01317F77"/>
    <w:rsid w:val="014276B1"/>
    <w:rsid w:val="018174F1"/>
    <w:rsid w:val="018221DE"/>
    <w:rsid w:val="0195213C"/>
    <w:rsid w:val="01A6074F"/>
    <w:rsid w:val="01AA1D1B"/>
    <w:rsid w:val="01B91D0C"/>
    <w:rsid w:val="01D67006"/>
    <w:rsid w:val="02006853"/>
    <w:rsid w:val="02017C95"/>
    <w:rsid w:val="02232FC0"/>
    <w:rsid w:val="028A720C"/>
    <w:rsid w:val="029E054C"/>
    <w:rsid w:val="04463D2B"/>
    <w:rsid w:val="047C4AA8"/>
    <w:rsid w:val="04A02B18"/>
    <w:rsid w:val="04E2157A"/>
    <w:rsid w:val="04F84CDD"/>
    <w:rsid w:val="05082742"/>
    <w:rsid w:val="050C6111"/>
    <w:rsid w:val="05510A70"/>
    <w:rsid w:val="056045A0"/>
    <w:rsid w:val="05795818"/>
    <w:rsid w:val="058734FE"/>
    <w:rsid w:val="05925128"/>
    <w:rsid w:val="05D552CE"/>
    <w:rsid w:val="06287461"/>
    <w:rsid w:val="06473D8B"/>
    <w:rsid w:val="064F365D"/>
    <w:rsid w:val="06530982"/>
    <w:rsid w:val="065A7D67"/>
    <w:rsid w:val="06645776"/>
    <w:rsid w:val="06825176"/>
    <w:rsid w:val="06955940"/>
    <w:rsid w:val="06CC24CB"/>
    <w:rsid w:val="0702141F"/>
    <w:rsid w:val="078D3072"/>
    <w:rsid w:val="07A616EC"/>
    <w:rsid w:val="08055599"/>
    <w:rsid w:val="08137870"/>
    <w:rsid w:val="0819344D"/>
    <w:rsid w:val="082734E6"/>
    <w:rsid w:val="086557B5"/>
    <w:rsid w:val="088570E4"/>
    <w:rsid w:val="08E847B1"/>
    <w:rsid w:val="08E9460B"/>
    <w:rsid w:val="092422B4"/>
    <w:rsid w:val="09260706"/>
    <w:rsid w:val="095429DE"/>
    <w:rsid w:val="09546225"/>
    <w:rsid w:val="097A4477"/>
    <w:rsid w:val="09854FE7"/>
    <w:rsid w:val="09947CBA"/>
    <w:rsid w:val="09976DD7"/>
    <w:rsid w:val="099D7A0D"/>
    <w:rsid w:val="09F0578B"/>
    <w:rsid w:val="0A4B7E0E"/>
    <w:rsid w:val="0A7102A7"/>
    <w:rsid w:val="0A781068"/>
    <w:rsid w:val="0A88562A"/>
    <w:rsid w:val="0A914554"/>
    <w:rsid w:val="0ACE06BB"/>
    <w:rsid w:val="0AD73193"/>
    <w:rsid w:val="0AFA761E"/>
    <w:rsid w:val="0B3133C1"/>
    <w:rsid w:val="0B380146"/>
    <w:rsid w:val="0B440824"/>
    <w:rsid w:val="0B7015F3"/>
    <w:rsid w:val="0B7F4F8E"/>
    <w:rsid w:val="0BD55995"/>
    <w:rsid w:val="0C0A0A79"/>
    <w:rsid w:val="0C0C18D2"/>
    <w:rsid w:val="0C1F2A4D"/>
    <w:rsid w:val="0C235F6C"/>
    <w:rsid w:val="0C5E0F4A"/>
    <w:rsid w:val="0D2C0C18"/>
    <w:rsid w:val="0D371522"/>
    <w:rsid w:val="0D76274C"/>
    <w:rsid w:val="0D8B2651"/>
    <w:rsid w:val="0DDE0D0C"/>
    <w:rsid w:val="0E0A3286"/>
    <w:rsid w:val="0E300D3A"/>
    <w:rsid w:val="0E714263"/>
    <w:rsid w:val="0E8A0ED8"/>
    <w:rsid w:val="0ECD6ED7"/>
    <w:rsid w:val="0EDB52EC"/>
    <w:rsid w:val="0EFC4F2E"/>
    <w:rsid w:val="0EFE3455"/>
    <w:rsid w:val="0F073822"/>
    <w:rsid w:val="0F0F3D8D"/>
    <w:rsid w:val="0F1F76D0"/>
    <w:rsid w:val="0F263522"/>
    <w:rsid w:val="0F7C5968"/>
    <w:rsid w:val="0F9C0FF4"/>
    <w:rsid w:val="0F9D7170"/>
    <w:rsid w:val="0FE11F47"/>
    <w:rsid w:val="0FE70409"/>
    <w:rsid w:val="0FEA1F26"/>
    <w:rsid w:val="10250DBB"/>
    <w:rsid w:val="103E032B"/>
    <w:rsid w:val="10552637"/>
    <w:rsid w:val="10821871"/>
    <w:rsid w:val="10A6199B"/>
    <w:rsid w:val="10C74A23"/>
    <w:rsid w:val="10CC1DBF"/>
    <w:rsid w:val="11211A6D"/>
    <w:rsid w:val="11386251"/>
    <w:rsid w:val="114802A7"/>
    <w:rsid w:val="115D2A58"/>
    <w:rsid w:val="11CC15E8"/>
    <w:rsid w:val="11DF34F2"/>
    <w:rsid w:val="11FC2705"/>
    <w:rsid w:val="123B50DB"/>
    <w:rsid w:val="12990412"/>
    <w:rsid w:val="129E349B"/>
    <w:rsid w:val="12B14964"/>
    <w:rsid w:val="12E81879"/>
    <w:rsid w:val="13707209"/>
    <w:rsid w:val="137075B2"/>
    <w:rsid w:val="137A28D3"/>
    <w:rsid w:val="13A97988"/>
    <w:rsid w:val="13AD43A7"/>
    <w:rsid w:val="13C53EBD"/>
    <w:rsid w:val="13C56C9E"/>
    <w:rsid w:val="140415EB"/>
    <w:rsid w:val="141A6516"/>
    <w:rsid w:val="143323BA"/>
    <w:rsid w:val="145D4809"/>
    <w:rsid w:val="14A16CA5"/>
    <w:rsid w:val="14B20982"/>
    <w:rsid w:val="14C85EC8"/>
    <w:rsid w:val="15165114"/>
    <w:rsid w:val="15432BEE"/>
    <w:rsid w:val="154379A5"/>
    <w:rsid w:val="15724254"/>
    <w:rsid w:val="15A22D8C"/>
    <w:rsid w:val="160867F1"/>
    <w:rsid w:val="164769AC"/>
    <w:rsid w:val="165E2B67"/>
    <w:rsid w:val="16A44B2E"/>
    <w:rsid w:val="16FC2ED2"/>
    <w:rsid w:val="17043123"/>
    <w:rsid w:val="17115E74"/>
    <w:rsid w:val="17130E26"/>
    <w:rsid w:val="178F39B4"/>
    <w:rsid w:val="17AF1790"/>
    <w:rsid w:val="17C12B58"/>
    <w:rsid w:val="17C253C5"/>
    <w:rsid w:val="17C50FDF"/>
    <w:rsid w:val="17D72154"/>
    <w:rsid w:val="17E458DD"/>
    <w:rsid w:val="17EB568A"/>
    <w:rsid w:val="17FC4C18"/>
    <w:rsid w:val="17FD796F"/>
    <w:rsid w:val="180D015B"/>
    <w:rsid w:val="18265BD0"/>
    <w:rsid w:val="184C3483"/>
    <w:rsid w:val="18EE53F2"/>
    <w:rsid w:val="191A1F84"/>
    <w:rsid w:val="195B1BCF"/>
    <w:rsid w:val="19D835AD"/>
    <w:rsid w:val="19FD6315"/>
    <w:rsid w:val="1A071DF5"/>
    <w:rsid w:val="1A205FEB"/>
    <w:rsid w:val="1A5B3353"/>
    <w:rsid w:val="1A5B7106"/>
    <w:rsid w:val="1A6F016E"/>
    <w:rsid w:val="1A953B37"/>
    <w:rsid w:val="1AB766AF"/>
    <w:rsid w:val="1ABA1161"/>
    <w:rsid w:val="1AD34E18"/>
    <w:rsid w:val="1B4C4DCA"/>
    <w:rsid w:val="1C041E2B"/>
    <w:rsid w:val="1C1C4F1A"/>
    <w:rsid w:val="1C361ABC"/>
    <w:rsid w:val="1C3703E0"/>
    <w:rsid w:val="1CC65580"/>
    <w:rsid w:val="1CDB6B83"/>
    <w:rsid w:val="1CFB6C8F"/>
    <w:rsid w:val="1D012A8E"/>
    <w:rsid w:val="1D1E653A"/>
    <w:rsid w:val="1D3A7D4E"/>
    <w:rsid w:val="1D8A5637"/>
    <w:rsid w:val="1DA7248F"/>
    <w:rsid w:val="1DDA1907"/>
    <w:rsid w:val="1E0A5972"/>
    <w:rsid w:val="1E3824DF"/>
    <w:rsid w:val="1E4C4BC4"/>
    <w:rsid w:val="1E5135A1"/>
    <w:rsid w:val="1EEB2E12"/>
    <w:rsid w:val="1FA50B80"/>
    <w:rsid w:val="1FE50445"/>
    <w:rsid w:val="201C1CF0"/>
    <w:rsid w:val="204A28EE"/>
    <w:rsid w:val="205343E8"/>
    <w:rsid w:val="208474B9"/>
    <w:rsid w:val="20852B22"/>
    <w:rsid w:val="20887022"/>
    <w:rsid w:val="208E4638"/>
    <w:rsid w:val="209E5E4C"/>
    <w:rsid w:val="20A73AD2"/>
    <w:rsid w:val="20D017CD"/>
    <w:rsid w:val="21204134"/>
    <w:rsid w:val="21314BB6"/>
    <w:rsid w:val="213B3D5A"/>
    <w:rsid w:val="21400E91"/>
    <w:rsid w:val="215C2065"/>
    <w:rsid w:val="2173690A"/>
    <w:rsid w:val="2178792D"/>
    <w:rsid w:val="21882D76"/>
    <w:rsid w:val="21A7293F"/>
    <w:rsid w:val="21E760D9"/>
    <w:rsid w:val="2202480B"/>
    <w:rsid w:val="22432D68"/>
    <w:rsid w:val="226C09A9"/>
    <w:rsid w:val="22AB33C9"/>
    <w:rsid w:val="22C87E24"/>
    <w:rsid w:val="22FA541B"/>
    <w:rsid w:val="23071AD3"/>
    <w:rsid w:val="2314746A"/>
    <w:rsid w:val="23721A8C"/>
    <w:rsid w:val="23A042C9"/>
    <w:rsid w:val="23A34AA2"/>
    <w:rsid w:val="23AF5E5D"/>
    <w:rsid w:val="23DD3304"/>
    <w:rsid w:val="23EF26C8"/>
    <w:rsid w:val="23FA0986"/>
    <w:rsid w:val="23FB0F6A"/>
    <w:rsid w:val="23FE38C9"/>
    <w:rsid w:val="241D15C7"/>
    <w:rsid w:val="246F367A"/>
    <w:rsid w:val="24880436"/>
    <w:rsid w:val="24DB1E16"/>
    <w:rsid w:val="2502184D"/>
    <w:rsid w:val="2506568E"/>
    <w:rsid w:val="251610A0"/>
    <w:rsid w:val="25493224"/>
    <w:rsid w:val="25695889"/>
    <w:rsid w:val="257446D3"/>
    <w:rsid w:val="257B651B"/>
    <w:rsid w:val="258129BE"/>
    <w:rsid w:val="25E3191A"/>
    <w:rsid w:val="262B2929"/>
    <w:rsid w:val="262D48F3"/>
    <w:rsid w:val="26845B0E"/>
    <w:rsid w:val="272A36B9"/>
    <w:rsid w:val="27574CC5"/>
    <w:rsid w:val="27A45BFA"/>
    <w:rsid w:val="27AC6324"/>
    <w:rsid w:val="27D03788"/>
    <w:rsid w:val="27FF56F9"/>
    <w:rsid w:val="28C613E8"/>
    <w:rsid w:val="29476EEE"/>
    <w:rsid w:val="29477193"/>
    <w:rsid w:val="298E65D5"/>
    <w:rsid w:val="29B175E9"/>
    <w:rsid w:val="29E737F5"/>
    <w:rsid w:val="2A6A5DE8"/>
    <w:rsid w:val="2A80338B"/>
    <w:rsid w:val="2A8709AD"/>
    <w:rsid w:val="2AA86103"/>
    <w:rsid w:val="2AF16AE6"/>
    <w:rsid w:val="2B4E6E2C"/>
    <w:rsid w:val="2B842ACD"/>
    <w:rsid w:val="2B9E618D"/>
    <w:rsid w:val="2BB43662"/>
    <w:rsid w:val="2BB823B5"/>
    <w:rsid w:val="2BBF414B"/>
    <w:rsid w:val="2BF27BA0"/>
    <w:rsid w:val="2BF86E47"/>
    <w:rsid w:val="2C275374"/>
    <w:rsid w:val="2C2F13D3"/>
    <w:rsid w:val="2C695F59"/>
    <w:rsid w:val="2C697C33"/>
    <w:rsid w:val="2C8E49C2"/>
    <w:rsid w:val="2CDC6F21"/>
    <w:rsid w:val="2D4C6208"/>
    <w:rsid w:val="2D68163C"/>
    <w:rsid w:val="2D8D3469"/>
    <w:rsid w:val="2DBE6044"/>
    <w:rsid w:val="2DDD0745"/>
    <w:rsid w:val="2DDD5C8A"/>
    <w:rsid w:val="2E0D2A8F"/>
    <w:rsid w:val="2E384D2A"/>
    <w:rsid w:val="2E6A7D67"/>
    <w:rsid w:val="2E922B20"/>
    <w:rsid w:val="2F6864E5"/>
    <w:rsid w:val="2F6F5E29"/>
    <w:rsid w:val="2F711BCF"/>
    <w:rsid w:val="2F776FDA"/>
    <w:rsid w:val="2F7B66D0"/>
    <w:rsid w:val="2FBE65BC"/>
    <w:rsid w:val="2FD81DA6"/>
    <w:rsid w:val="303C7ACB"/>
    <w:rsid w:val="304B5F67"/>
    <w:rsid w:val="308B78C4"/>
    <w:rsid w:val="309317F7"/>
    <w:rsid w:val="30B72B60"/>
    <w:rsid w:val="30E52CCF"/>
    <w:rsid w:val="30F03A74"/>
    <w:rsid w:val="30F611F7"/>
    <w:rsid w:val="3115045E"/>
    <w:rsid w:val="3127206C"/>
    <w:rsid w:val="31774C75"/>
    <w:rsid w:val="31935E20"/>
    <w:rsid w:val="319E355C"/>
    <w:rsid w:val="31AA329C"/>
    <w:rsid w:val="31B132CD"/>
    <w:rsid w:val="31B239E7"/>
    <w:rsid w:val="31CD131B"/>
    <w:rsid w:val="31E2191F"/>
    <w:rsid w:val="320B4D7A"/>
    <w:rsid w:val="323C55FF"/>
    <w:rsid w:val="325E6770"/>
    <w:rsid w:val="32CA5E04"/>
    <w:rsid w:val="331734FE"/>
    <w:rsid w:val="336563D5"/>
    <w:rsid w:val="33977850"/>
    <w:rsid w:val="33BA4F73"/>
    <w:rsid w:val="33FA164D"/>
    <w:rsid w:val="3435472F"/>
    <w:rsid w:val="3440223B"/>
    <w:rsid w:val="344B7329"/>
    <w:rsid w:val="349F69BC"/>
    <w:rsid w:val="34BF0E0C"/>
    <w:rsid w:val="34CD495A"/>
    <w:rsid w:val="34E46AC5"/>
    <w:rsid w:val="35397363"/>
    <w:rsid w:val="354E03E2"/>
    <w:rsid w:val="35661651"/>
    <w:rsid w:val="35C022F9"/>
    <w:rsid w:val="363E4677"/>
    <w:rsid w:val="364610BA"/>
    <w:rsid w:val="36BB6818"/>
    <w:rsid w:val="36EB16F5"/>
    <w:rsid w:val="36EF7DD3"/>
    <w:rsid w:val="36FF7D62"/>
    <w:rsid w:val="371017C1"/>
    <w:rsid w:val="372D5A13"/>
    <w:rsid w:val="377D459F"/>
    <w:rsid w:val="37813FA2"/>
    <w:rsid w:val="37C4673A"/>
    <w:rsid w:val="37CC3856"/>
    <w:rsid w:val="38A67E7F"/>
    <w:rsid w:val="38E24814"/>
    <w:rsid w:val="391A088C"/>
    <w:rsid w:val="39502610"/>
    <w:rsid w:val="396C0E37"/>
    <w:rsid w:val="39754F24"/>
    <w:rsid w:val="39CE0147"/>
    <w:rsid w:val="39D2763C"/>
    <w:rsid w:val="39D30EB6"/>
    <w:rsid w:val="39DB7F7D"/>
    <w:rsid w:val="39F33BC7"/>
    <w:rsid w:val="3A11636E"/>
    <w:rsid w:val="3A1E5D66"/>
    <w:rsid w:val="3A465B2C"/>
    <w:rsid w:val="3A4B519A"/>
    <w:rsid w:val="3A9455F2"/>
    <w:rsid w:val="3A957A8A"/>
    <w:rsid w:val="3AAA3FA7"/>
    <w:rsid w:val="3AD234AE"/>
    <w:rsid w:val="3AD35612"/>
    <w:rsid w:val="3B1923EE"/>
    <w:rsid w:val="3B4F0967"/>
    <w:rsid w:val="3B7314FC"/>
    <w:rsid w:val="3B936C5D"/>
    <w:rsid w:val="3BA04D68"/>
    <w:rsid w:val="3BB3159F"/>
    <w:rsid w:val="3BBA46A8"/>
    <w:rsid w:val="3BD60121"/>
    <w:rsid w:val="3BE43DF2"/>
    <w:rsid w:val="3BF75330"/>
    <w:rsid w:val="3C0323B0"/>
    <w:rsid w:val="3C1F03D0"/>
    <w:rsid w:val="3C814F13"/>
    <w:rsid w:val="3CB22F20"/>
    <w:rsid w:val="3CB427F5"/>
    <w:rsid w:val="3CEB2A7E"/>
    <w:rsid w:val="3D315F14"/>
    <w:rsid w:val="3D4E71D1"/>
    <w:rsid w:val="3D5A3DC8"/>
    <w:rsid w:val="3DA3470B"/>
    <w:rsid w:val="3DC1785A"/>
    <w:rsid w:val="3DF029F0"/>
    <w:rsid w:val="3E18216E"/>
    <w:rsid w:val="3E65013F"/>
    <w:rsid w:val="3E794F37"/>
    <w:rsid w:val="3E8D1F7B"/>
    <w:rsid w:val="3E8D7FAC"/>
    <w:rsid w:val="3E9D4B61"/>
    <w:rsid w:val="3EAA332F"/>
    <w:rsid w:val="3F4E6449"/>
    <w:rsid w:val="3F5E32FA"/>
    <w:rsid w:val="3F9A371F"/>
    <w:rsid w:val="3FF35B5D"/>
    <w:rsid w:val="400B3CFA"/>
    <w:rsid w:val="400E6C2F"/>
    <w:rsid w:val="405F451F"/>
    <w:rsid w:val="408D4D2E"/>
    <w:rsid w:val="410B54F1"/>
    <w:rsid w:val="41235969"/>
    <w:rsid w:val="414C394B"/>
    <w:rsid w:val="41596324"/>
    <w:rsid w:val="416D454C"/>
    <w:rsid w:val="417E0DD4"/>
    <w:rsid w:val="41AE29E7"/>
    <w:rsid w:val="41BE4262"/>
    <w:rsid w:val="42220C19"/>
    <w:rsid w:val="422624CB"/>
    <w:rsid w:val="423D5A66"/>
    <w:rsid w:val="42744C1D"/>
    <w:rsid w:val="42812D02"/>
    <w:rsid w:val="42A15FF5"/>
    <w:rsid w:val="42A50744"/>
    <w:rsid w:val="432A4F1F"/>
    <w:rsid w:val="435161F1"/>
    <w:rsid w:val="436808C1"/>
    <w:rsid w:val="437309A1"/>
    <w:rsid w:val="437C52E9"/>
    <w:rsid w:val="438B45CD"/>
    <w:rsid w:val="43A37B4B"/>
    <w:rsid w:val="43C03588"/>
    <w:rsid w:val="44027883"/>
    <w:rsid w:val="44257266"/>
    <w:rsid w:val="445B1BCA"/>
    <w:rsid w:val="445F3A72"/>
    <w:rsid w:val="446409B5"/>
    <w:rsid w:val="44A634AB"/>
    <w:rsid w:val="44AE0556"/>
    <w:rsid w:val="44AE67A8"/>
    <w:rsid w:val="44D25FA0"/>
    <w:rsid w:val="44DA57EF"/>
    <w:rsid w:val="4585635F"/>
    <w:rsid w:val="459471F1"/>
    <w:rsid w:val="460E1EF2"/>
    <w:rsid w:val="4669300D"/>
    <w:rsid w:val="4681524B"/>
    <w:rsid w:val="468E773A"/>
    <w:rsid w:val="46B94A56"/>
    <w:rsid w:val="46C35710"/>
    <w:rsid w:val="474F3279"/>
    <w:rsid w:val="47915563"/>
    <w:rsid w:val="4809596F"/>
    <w:rsid w:val="48376AB4"/>
    <w:rsid w:val="488E4B80"/>
    <w:rsid w:val="488F2F8B"/>
    <w:rsid w:val="48A6071F"/>
    <w:rsid w:val="48EE5022"/>
    <w:rsid w:val="490D247B"/>
    <w:rsid w:val="490F544C"/>
    <w:rsid w:val="49220893"/>
    <w:rsid w:val="493C0699"/>
    <w:rsid w:val="49656F4C"/>
    <w:rsid w:val="496A7EF0"/>
    <w:rsid w:val="496D05B7"/>
    <w:rsid w:val="499A7B71"/>
    <w:rsid w:val="49BC7386"/>
    <w:rsid w:val="49D219AC"/>
    <w:rsid w:val="49DF19D1"/>
    <w:rsid w:val="4A0A7E7E"/>
    <w:rsid w:val="4A110963"/>
    <w:rsid w:val="4A262C03"/>
    <w:rsid w:val="4A5D70EB"/>
    <w:rsid w:val="4A677C69"/>
    <w:rsid w:val="4A713688"/>
    <w:rsid w:val="4AB045A7"/>
    <w:rsid w:val="4AC34F6C"/>
    <w:rsid w:val="4AE50FB9"/>
    <w:rsid w:val="4AF155C9"/>
    <w:rsid w:val="4B110071"/>
    <w:rsid w:val="4B553C62"/>
    <w:rsid w:val="4B6B5E13"/>
    <w:rsid w:val="4B736055"/>
    <w:rsid w:val="4BE913F0"/>
    <w:rsid w:val="4C104E39"/>
    <w:rsid w:val="4C28432A"/>
    <w:rsid w:val="4C365097"/>
    <w:rsid w:val="4C41382B"/>
    <w:rsid w:val="4C4232FC"/>
    <w:rsid w:val="4C5174C5"/>
    <w:rsid w:val="4D77007F"/>
    <w:rsid w:val="4D807369"/>
    <w:rsid w:val="4D9D1222"/>
    <w:rsid w:val="4DBC5644"/>
    <w:rsid w:val="4DDA2114"/>
    <w:rsid w:val="4E035F99"/>
    <w:rsid w:val="4E0E0257"/>
    <w:rsid w:val="4E197388"/>
    <w:rsid w:val="4E1F73CC"/>
    <w:rsid w:val="4E377B16"/>
    <w:rsid w:val="4E4F0871"/>
    <w:rsid w:val="4E85590A"/>
    <w:rsid w:val="4E865EA8"/>
    <w:rsid w:val="4EA34677"/>
    <w:rsid w:val="4EAD2C02"/>
    <w:rsid w:val="4EB317FD"/>
    <w:rsid w:val="4EC2427D"/>
    <w:rsid w:val="4F0A540A"/>
    <w:rsid w:val="4F267100"/>
    <w:rsid w:val="4F273FFF"/>
    <w:rsid w:val="4F2D347D"/>
    <w:rsid w:val="4F44293C"/>
    <w:rsid w:val="4F64513A"/>
    <w:rsid w:val="4F8053A7"/>
    <w:rsid w:val="501047BA"/>
    <w:rsid w:val="507975E6"/>
    <w:rsid w:val="50A53155"/>
    <w:rsid w:val="50B13D07"/>
    <w:rsid w:val="50BD6861"/>
    <w:rsid w:val="50CF47A9"/>
    <w:rsid w:val="50DC7E11"/>
    <w:rsid w:val="511B4E1E"/>
    <w:rsid w:val="51294459"/>
    <w:rsid w:val="51B30D8C"/>
    <w:rsid w:val="51C8011A"/>
    <w:rsid w:val="51F24178"/>
    <w:rsid w:val="520D4C4F"/>
    <w:rsid w:val="521B69AF"/>
    <w:rsid w:val="529C0525"/>
    <w:rsid w:val="52A00FEB"/>
    <w:rsid w:val="52AF1A71"/>
    <w:rsid w:val="52DB4C79"/>
    <w:rsid w:val="5301336A"/>
    <w:rsid w:val="530F0D59"/>
    <w:rsid w:val="531D3C87"/>
    <w:rsid w:val="53395DD6"/>
    <w:rsid w:val="53511238"/>
    <w:rsid w:val="53A75E29"/>
    <w:rsid w:val="53CB63BE"/>
    <w:rsid w:val="53D0673A"/>
    <w:rsid w:val="53F420B3"/>
    <w:rsid w:val="54002F60"/>
    <w:rsid w:val="540E00C3"/>
    <w:rsid w:val="542D6B25"/>
    <w:rsid w:val="54615C1F"/>
    <w:rsid w:val="54CC5929"/>
    <w:rsid w:val="54CD11BC"/>
    <w:rsid w:val="54D66B86"/>
    <w:rsid w:val="54F05EA5"/>
    <w:rsid w:val="54F91B6A"/>
    <w:rsid w:val="550E087B"/>
    <w:rsid w:val="55615595"/>
    <w:rsid w:val="55623E6D"/>
    <w:rsid w:val="556971D5"/>
    <w:rsid w:val="558D29EF"/>
    <w:rsid w:val="55F0001F"/>
    <w:rsid w:val="56C76FFA"/>
    <w:rsid w:val="57583870"/>
    <w:rsid w:val="57951E20"/>
    <w:rsid w:val="57A06A84"/>
    <w:rsid w:val="57D3417C"/>
    <w:rsid w:val="57ED07B9"/>
    <w:rsid w:val="57ED2829"/>
    <w:rsid w:val="57FD68C9"/>
    <w:rsid w:val="58062017"/>
    <w:rsid w:val="587D2383"/>
    <w:rsid w:val="58CD0BD9"/>
    <w:rsid w:val="59612E96"/>
    <w:rsid w:val="597A6EDE"/>
    <w:rsid w:val="597F22BF"/>
    <w:rsid w:val="5A1F4052"/>
    <w:rsid w:val="5A260312"/>
    <w:rsid w:val="5A3A2B60"/>
    <w:rsid w:val="5A41520F"/>
    <w:rsid w:val="5A6C2A96"/>
    <w:rsid w:val="5A8D5687"/>
    <w:rsid w:val="5B4662AC"/>
    <w:rsid w:val="5B81187D"/>
    <w:rsid w:val="5B955468"/>
    <w:rsid w:val="5BBD30C7"/>
    <w:rsid w:val="5BC25E03"/>
    <w:rsid w:val="5BCE7A03"/>
    <w:rsid w:val="5C0C3C0F"/>
    <w:rsid w:val="5C1109FB"/>
    <w:rsid w:val="5C2335BC"/>
    <w:rsid w:val="5C3D071C"/>
    <w:rsid w:val="5C5A47D2"/>
    <w:rsid w:val="5C651B97"/>
    <w:rsid w:val="5C961BA3"/>
    <w:rsid w:val="5C9C2F4D"/>
    <w:rsid w:val="5CAB38A1"/>
    <w:rsid w:val="5CC76003"/>
    <w:rsid w:val="5CF65A05"/>
    <w:rsid w:val="5D0B7C5E"/>
    <w:rsid w:val="5D107BA8"/>
    <w:rsid w:val="5D13452A"/>
    <w:rsid w:val="5D1B192E"/>
    <w:rsid w:val="5D275055"/>
    <w:rsid w:val="5D6B6CE6"/>
    <w:rsid w:val="5D8F70B4"/>
    <w:rsid w:val="5DFD3CAB"/>
    <w:rsid w:val="5E45585B"/>
    <w:rsid w:val="5E521E77"/>
    <w:rsid w:val="5E7E6F5D"/>
    <w:rsid w:val="5EB42977"/>
    <w:rsid w:val="5F09749A"/>
    <w:rsid w:val="5FEF5405"/>
    <w:rsid w:val="6010572F"/>
    <w:rsid w:val="601E3881"/>
    <w:rsid w:val="60511C52"/>
    <w:rsid w:val="6056124C"/>
    <w:rsid w:val="606261EE"/>
    <w:rsid w:val="607D5554"/>
    <w:rsid w:val="60A2410D"/>
    <w:rsid w:val="60CE075D"/>
    <w:rsid w:val="60DE06DC"/>
    <w:rsid w:val="613560F2"/>
    <w:rsid w:val="6137300F"/>
    <w:rsid w:val="61465E92"/>
    <w:rsid w:val="615D5386"/>
    <w:rsid w:val="61E4137A"/>
    <w:rsid w:val="62262C4E"/>
    <w:rsid w:val="62582768"/>
    <w:rsid w:val="625D71FF"/>
    <w:rsid w:val="6288046D"/>
    <w:rsid w:val="62B40825"/>
    <w:rsid w:val="62BE2C0A"/>
    <w:rsid w:val="62D04226"/>
    <w:rsid w:val="62FC6387"/>
    <w:rsid w:val="631D73A2"/>
    <w:rsid w:val="635243D9"/>
    <w:rsid w:val="6361039A"/>
    <w:rsid w:val="637A221F"/>
    <w:rsid w:val="63C1118E"/>
    <w:rsid w:val="63C94F54"/>
    <w:rsid w:val="64005A77"/>
    <w:rsid w:val="646F4B68"/>
    <w:rsid w:val="64D12312"/>
    <w:rsid w:val="64DF38A4"/>
    <w:rsid w:val="64ED4C6E"/>
    <w:rsid w:val="64F04CB5"/>
    <w:rsid w:val="65AB285B"/>
    <w:rsid w:val="65AD7EBD"/>
    <w:rsid w:val="65B45F4F"/>
    <w:rsid w:val="65D442F6"/>
    <w:rsid w:val="65EE1B68"/>
    <w:rsid w:val="66011D5A"/>
    <w:rsid w:val="664A47B6"/>
    <w:rsid w:val="665364A6"/>
    <w:rsid w:val="669A4C09"/>
    <w:rsid w:val="66D67A5D"/>
    <w:rsid w:val="66EE6546"/>
    <w:rsid w:val="67023999"/>
    <w:rsid w:val="67074E48"/>
    <w:rsid w:val="67246F89"/>
    <w:rsid w:val="67630127"/>
    <w:rsid w:val="67837630"/>
    <w:rsid w:val="68137467"/>
    <w:rsid w:val="681D761D"/>
    <w:rsid w:val="683D3BEC"/>
    <w:rsid w:val="68417139"/>
    <w:rsid w:val="684347AC"/>
    <w:rsid w:val="68592CC5"/>
    <w:rsid w:val="68BF275E"/>
    <w:rsid w:val="68CF1C96"/>
    <w:rsid w:val="68D16C5B"/>
    <w:rsid w:val="69005F6E"/>
    <w:rsid w:val="690B55D0"/>
    <w:rsid w:val="6912771D"/>
    <w:rsid w:val="694C233B"/>
    <w:rsid w:val="696F2B99"/>
    <w:rsid w:val="69C05375"/>
    <w:rsid w:val="69E72C2E"/>
    <w:rsid w:val="69F97556"/>
    <w:rsid w:val="6A050965"/>
    <w:rsid w:val="6AB22668"/>
    <w:rsid w:val="6ACF10A2"/>
    <w:rsid w:val="6AD5171F"/>
    <w:rsid w:val="6ADB4BCA"/>
    <w:rsid w:val="6AF03773"/>
    <w:rsid w:val="6B37579E"/>
    <w:rsid w:val="6B507ABD"/>
    <w:rsid w:val="6B7A75A6"/>
    <w:rsid w:val="6B807EDB"/>
    <w:rsid w:val="6B885778"/>
    <w:rsid w:val="6C251B2E"/>
    <w:rsid w:val="6C4C599C"/>
    <w:rsid w:val="6C537F7C"/>
    <w:rsid w:val="6C944B4E"/>
    <w:rsid w:val="6CDB5C24"/>
    <w:rsid w:val="6D636E9A"/>
    <w:rsid w:val="6D905441"/>
    <w:rsid w:val="6D9C5F71"/>
    <w:rsid w:val="6DB410CA"/>
    <w:rsid w:val="6E0A7C79"/>
    <w:rsid w:val="6E3E0403"/>
    <w:rsid w:val="6E5C6500"/>
    <w:rsid w:val="6E6873BD"/>
    <w:rsid w:val="6E9C7E46"/>
    <w:rsid w:val="6EC007DF"/>
    <w:rsid w:val="6EC32DCC"/>
    <w:rsid w:val="6EC51B8E"/>
    <w:rsid w:val="6EDF5A1A"/>
    <w:rsid w:val="6EFC51DB"/>
    <w:rsid w:val="6F130889"/>
    <w:rsid w:val="6F5E77BF"/>
    <w:rsid w:val="6F6440C4"/>
    <w:rsid w:val="6FAF26AF"/>
    <w:rsid w:val="70053003"/>
    <w:rsid w:val="704C66AA"/>
    <w:rsid w:val="708729D7"/>
    <w:rsid w:val="709617AD"/>
    <w:rsid w:val="70BE5F94"/>
    <w:rsid w:val="70CC2689"/>
    <w:rsid w:val="70F107FF"/>
    <w:rsid w:val="70FB0F90"/>
    <w:rsid w:val="71172E55"/>
    <w:rsid w:val="712935EA"/>
    <w:rsid w:val="713356A1"/>
    <w:rsid w:val="7148395C"/>
    <w:rsid w:val="714E0A4B"/>
    <w:rsid w:val="71505E4E"/>
    <w:rsid w:val="71645162"/>
    <w:rsid w:val="716E0ED3"/>
    <w:rsid w:val="718B0AFA"/>
    <w:rsid w:val="71C305DB"/>
    <w:rsid w:val="71EF2B1A"/>
    <w:rsid w:val="72661B00"/>
    <w:rsid w:val="726F53D4"/>
    <w:rsid w:val="72981D32"/>
    <w:rsid w:val="72A91502"/>
    <w:rsid w:val="73357E06"/>
    <w:rsid w:val="73576C48"/>
    <w:rsid w:val="73733C9A"/>
    <w:rsid w:val="73CB4EA8"/>
    <w:rsid w:val="74712CFA"/>
    <w:rsid w:val="75107D5E"/>
    <w:rsid w:val="75462D95"/>
    <w:rsid w:val="755964A7"/>
    <w:rsid w:val="7574407E"/>
    <w:rsid w:val="758201EB"/>
    <w:rsid w:val="75B9149C"/>
    <w:rsid w:val="75DE2E3E"/>
    <w:rsid w:val="75EA1F1A"/>
    <w:rsid w:val="760B3388"/>
    <w:rsid w:val="76375D4D"/>
    <w:rsid w:val="763C56C5"/>
    <w:rsid w:val="76411810"/>
    <w:rsid w:val="7646282E"/>
    <w:rsid w:val="764C6CFE"/>
    <w:rsid w:val="76A41635"/>
    <w:rsid w:val="76E96D4D"/>
    <w:rsid w:val="76FC583F"/>
    <w:rsid w:val="771D79BC"/>
    <w:rsid w:val="77373EC1"/>
    <w:rsid w:val="776C01B3"/>
    <w:rsid w:val="77C030C2"/>
    <w:rsid w:val="77C655DB"/>
    <w:rsid w:val="77EC59C1"/>
    <w:rsid w:val="780F2B27"/>
    <w:rsid w:val="781E7E5B"/>
    <w:rsid w:val="7840538D"/>
    <w:rsid w:val="785B21C7"/>
    <w:rsid w:val="78660E94"/>
    <w:rsid w:val="78872C77"/>
    <w:rsid w:val="78B64E2C"/>
    <w:rsid w:val="78DF01E6"/>
    <w:rsid w:val="794A64F9"/>
    <w:rsid w:val="79646E59"/>
    <w:rsid w:val="798A1E03"/>
    <w:rsid w:val="798C6377"/>
    <w:rsid w:val="7A0C7AA0"/>
    <w:rsid w:val="7B09016E"/>
    <w:rsid w:val="7B130BB3"/>
    <w:rsid w:val="7B3F2658"/>
    <w:rsid w:val="7B6475E5"/>
    <w:rsid w:val="7BD21935"/>
    <w:rsid w:val="7BE511C7"/>
    <w:rsid w:val="7C7E1243"/>
    <w:rsid w:val="7CC359DE"/>
    <w:rsid w:val="7D01586C"/>
    <w:rsid w:val="7D110015"/>
    <w:rsid w:val="7D3134F6"/>
    <w:rsid w:val="7D4C5893"/>
    <w:rsid w:val="7D715615"/>
    <w:rsid w:val="7D723327"/>
    <w:rsid w:val="7D9542D8"/>
    <w:rsid w:val="7D9F519D"/>
    <w:rsid w:val="7DB137DA"/>
    <w:rsid w:val="7DD86068"/>
    <w:rsid w:val="7DDA0FB8"/>
    <w:rsid w:val="7DDC06F6"/>
    <w:rsid w:val="7E04340E"/>
    <w:rsid w:val="7E6C36AE"/>
    <w:rsid w:val="7E8F5DAF"/>
    <w:rsid w:val="7F1F43B1"/>
    <w:rsid w:val="7F7F176B"/>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qFormat/>
    <w:uiPriority w:val="0"/>
    <w:pPr>
      <w:keepNext/>
      <w:topLinePunct/>
      <w:ind w:left="360"/>
      <w:outlineLvl w:val="0"/>
    </w:pPr>
    <w:rPr>
      <w:sz w:val="28"/>
    </w:rPr>
  </w:style>
  <w:style w:type="paragraph" w:styleId="3">
    <w:name w:val="heading 2"/>
    <w:basedOn w:val="1"/>
    <w:next w:val="1"/>
    <w:link w:val="64"/>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65"/>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66"/>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67"/>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68"/>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69"/>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70"/>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1"/>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2520" w:leftChars="1200"/>
    </w:pPr>
    <w:rPr>
      <w:szCs w:val="24"/>
    </w:rPr>
  </w:style>
  <w:style w:type="paragraph" w:styleId="12">
    <w:name w:val="List Number 2"/>
    <w:basedOn w:val="13"/>
    <w:qFormat/>
    <w:uiPriority w:val="0"/>
    <w:pPr>
      <w:ind w:left="720" w:hanging="720"/>
    </w:pPr>
  </w:style>
  <w:style w:type="paragraph" w:styleId="13">
    <w:name w:val="List Number"/>
    <w:basedOn w:val="14"/>
    <w:qFormat/>
    <w:uiPriority w:val="0"/>
    <w:pPr>
      <w:spacing w:after="220" w:line="220" w:lineRule="atLeast"/>
      <w:ind w:left="1800" w:right="720" w:hanging="360"/>
    </w:pPr>
    <w:rPr>
      <w:spacing w:val="-4"/>
    </w:rPr>
  </w:style>
  <w:style w:type="paragraph" w:styleId="14">
    <w:name w:val="List"/>
    <w:basedOn w:val="1"/>
    <w:qFormat/>
    <w:uiPriority w:val="0"/>
    <w:pPr>
      <w:ind w:left="420" w:hanging="420"/>
    </w:pPr>
    <w:rPr>
      <w:szCs w:val="24"/>
    </w:rPr>
  </w:style>
  <w:style w:type="paragraph" w:styleId="15">
    <w:name w:val="List Bullet 4"/>
    <w:basedOn w:val="1"/>
    <w:qFormat/>
    <w:uiPriority w:val="0"/>
    <w:pPr>
      <w:tabs>
        <w:tab w:val="left" w:pos="1620"/>
      </w:tabs>
      <w:ind w:left="420" w:hanging="420"/>
    </w:pPr>
    <w:rPr>
      <w:szCs w:val="24"/>
    </w:rPr>
  </w:style>
  <w:style w:type="paragraph" w:styleId="16">
    <w:name w:val="Normal Indent"/>
    <w:basedOn w:val="1"/>
    <w:next w:val="17"/>
    <w:link w:val="58"/>
    <w:qFormat/>
    <w:uiPriority w:val="0"/>
    <w:pPr>
      <w:adjustRightInd w:val="0"/>
      <w:spacing w:line="312" w:lineRule="atLeast"/>
      <w:ind w:firstLine="420"/>
      <w:textAlignment w:val="baseline"/>
    </w:pPr>
    <w:rPr>
      <w:rFonts w:ascii="@楷体" w:hAnsi="Symbol" w:eastAsia="楷体"/>
      <w:kern w:val="28"/>
      <w:sz w:val="15"/>
    </w:rPr>
  </w:style>
  <w:style w:type="paragraph" w:customStyle="1" w:styleId="17">
    <w:name w:val="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styleId="18">
    <w:name w:val="Document Map"/>
    <w:basedOn w:val="1"/>
    <w:link w:val="74"/>
    <w:qFormat/>
    <w:uiPriority w:val="0"/>
    <w:rPr>
      <w:rFonts w:ascii="宋体"/>
      <w:sz w:val="18"/>
      <w:szCs w:val="18"/>
    </w:rPr>
  </w:style>
  <w:style w:type="paragraph" w:styleId="19">
    <w:name w:val="annotation text"/>
    <w:basedOn w:val="1"/>
    <w:link w:val="75"/>
    <w:semiHidden/>
    <w:qFormat/>
    <w:uiPriority w:val="0"/>
    <w:pPr>
      <w:jc w:val="left"/>
    </w:pPr>
  </w:style>
  <w:style w:type="paragraph" w:styleId="20">
    <w:name w:val="List Bullet 3"/>
    <w:basedOn w:val="1"/>
    <w:qFormat/>
    <w:uiPriority w:val="0"/>
    <w:pPr>
      <w:tabs>
        <w:tab w:val="left" w:pos="1200"/>
      </w:tabs>
      <w:ind w:left="420" w:hanging="420"/>
    </w:pPr>
    <w:rPr>
      <w:szCs w:val="24"/>
    </w:rPr>
  </w:style>
  <w:style w:type="paragraph" w:styleId="21">
    <w:name w:val="Body Text"/>
    <w:basedOn w:val="1"/>
    <w:link w:val="61"/>
    <w:qFormat/>
    <w:uiPriority w:val="0"/>
    <w:rPr>
      <w:rFonts w:ascii="宋体" w:hAnsi="宋体"/>
      <w:color w:val="0000FF"/>
      <w:sz w:val="24"/>
      <w:szCs w:val="24"/>
    </w:rPr>
  </w:style>
  <w:style w:type="paragraph" w:styleId="22">
    <w:name w:val="Body Text Indent"/>
    <w:basedOn w:val="1"/>
    <w:link w:val="76"/>
    <w:qFormat/>
    <w:uiPriority w:val="0"/>
    <w:pPr>
      <w:spacing w:after="120"/>
      <w:ind w:left="420" w:leftChars="200"/>
    </w:pPr>
    <w:rPr>
      <w:szCs w:val="24"/>
    </w:rPr>
  </w:style>
  <w:style w:type="paragraph" w:styleId="23">
    <w:name w:val="List 2"/>
    <w:basedOn w:val="1"/>
    <w:qFormat/>
    <w:uiPriority w:val="0"/>
    <w:pPr>
      <w:adjustRightInd w:val="0"/>
      <w:spacing w:line="312" w:lineRule="atLeast"/>
      <w:ind w:left="840" w:hanging="420"/>
      <w:textAlignment w:val="baseline"/>
    </w:pPr>
    <w:rPr>
      <w:rFonts w:ascii="Calibri" w:hAnsi="Calibri"/>
      <w:kern w:val="0"/>
    </w:rPr>
  </w:style>
  <w:style w:type="paragraph" w:styleId="24">
    <w:name w:val="List Bullet 2"/>
    <w:basedOn w:val="1"/>
    <w:autoRedefine/>
    <w:qFormat/>
    <w:uiPriority w:val="0"/>
    <w:pPr>
      <w:tabs>
        <w:tab w:val="left" w:pos="780"/>
      </w:tabs>
      <w:ind w:left="420" w:hanging="420"/>
    </w:pPr>
    <w:rPr>
      <w:szCs w:val="24"/>
    </w:rPr>
  </w:style>
  <w:style w:type="paragraph" w:styleId="25">
    <w:name w:val="toc 5"/>
    <w:basedOn w:val="1"/>
    <w:next w:val="1"/>
    <w:semiHidden/>
    <w:qFormat/>
    <w:uiPriority w:val="0"/>
    <w:pPr>
      <w:ind w:left="1680" w:leftChars="800"/>
    </w:pPr>
    <w:rPr>
      <w:szCs w:val="24"/>
    </w:rPr>
  </w:style>
  <w:style w:type="paragraph" w:styleId="26">
    <w:name w:val="toc 3"/>
    <w:basedOn w:val="1"/>
    <w:next w:val="1"/>
    <w:autoRedefine/>
    <w:semiHidden/>
    <w:qFormat/>
    <w:uiPriority w:val="0"/>
    <w:pPr>
      <w:ind w:left="840" w:leftChars="400"/>
    </w:pPr>
    <w:rPr>
      <w:szCs w:val="24"/>
    </w:rPr>
  </w:style>
  <w:style w:type="paragraph" w:styleId="27">
    <w:name w:val="Plain Text"/>
    <w:basedOn w:val="1"/>
    <w:link w:val="59"/>
    <w:unhideWhenUsed/>
    <w:qFormat/>
    <w:uiPriority w:val="0"/>
    <w:rPr>
      <w:rFonts w:ascii="宋体" w:hAnsi="Courier New"/>
    </w:rPr>
  </w:style>
  <w:style w:type="paragraph" w:styleId="28">
    <w:name w:val="toc 8"/>
    <w:basedOn w:val="1"/>
    <w:next w:val="1"/>
    <w:semiHidden/>
    <w:qFormat/>
    <w:uiPriority w:val="0"/>
    <w:pPr>
      <w:ind w:left="2940" w:leftChars="1400"/>
    </w:pPr>
    <w:rPr>
      <w:szCs w:val="24"/>
    </w:rPr>
  </w:style>
  <w:style w:type="paragraph" w:styleId="29">
    <w:name w:val="Date"/>
    <w:basedOn w:val="1"/>
    <w:next w:val="1"/>
    <w:link w:val="78"/>
    <w:qFormat/>
    <w:uiPriority w:val="0"/>
  </w:style>
  <w:style w:type="paragraph" w:styleId="30">
    <w:name w:val="Body Text Indent 2"/>
    <w:basedOn w:val="1"/>
    <w:link w:val="79"/>
    <w:qFormat/>
    <w:uiPriority w:val="0"/>
    <w:pPr>
      <w:ind w:firstLine="480" w:firstLineChars="200"/>
    </w:pPr>
    <w:rPr>
      <w:rFonts w:ascii="宋体" w:hAnsi="宋体"/>
      <w:color w:val="FF0000"/>
      <w:sz w:val="24"/>
      <w:szCs w:val="24"/>
    </w:rPr>
  </w:style>
  <w:style w:type="paragraph" w:styleId="31">
    <w:name w:val="Balloon Text"/>
    <w:basedOn w:val="1"/>
    <w:link w:val="54"/>
    <w:autoRedefine/>
    <w:semiHidden/>
    <w:unhideWhenUsed/>
    <w:qFormat/>
    <w:uiPriority w:val="0"/>
    <w:rPr>
      <w:sz w:val="18"/>
      <w:szCs w:val="18"/>
    </w:rPr>
  </w:style>
  <w:style w:type="paragraph" w:styleId="32">
    <w:name w:val="footer"/>
    <w:basedOn w:val="1"/>
    <w:link w:val="55"/>
    <w:qFormat/>
    <w:uiPriority w:val="99"/>
    <w:pPr>
      <w:tabs>
        <w:tab w:val="center" w:pos="4153"/>
        <w:tab w:val="right" w:pos="8306"/>
      </w:tabs>
      <w:snapToGrid w:val="0"/>
      <w:jc w:val="left"/>
    </w:pPr>
    <w:rPr>
      <w:sz w:val="18"/>
    </w:rPr>
  </w:style>
  <w:style w:type="paragraph" w:styleId="33">
    <w:name w:val="header"/>
    <w:basedOn w:val="1"/>
    <w:link w:val="8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4">
    <w:name w:val="toc 1"/>
    <w:basedOn w:val="1"/>
    <w:next w:val="1"/>
    <w:qFormat/>
    <w:uiPriority w:val="39"/>
    <w:rPr>
      <w:szCs w:val="24"/>
    </w:rPr>
  </w:style>
  <w:style w:type="paragraph" w:styleId="35">
    <w:name w:val="toc 4"/>
    <w:basedOn w:val="1"/>
    <w:next w:val="1"/>
    <w:autoRedefine/>
    <w:semiHidden/>
    <w:qFormat/>
    <w:uiPriority w:val="0"/>
    <w:pPr>
      <w:ind w:left="1260" w:leftChars="600"/>
    </w:pPr>
    <w:rPr>
      <w:szCs w:val="24"/>
    </w:rPr>
  </w:style>
  <w:style w:type="paragraph" w:styleId="36">
    <w:name w:val="toc 6"/>
    <w:basedOn w:val="1"/>
    <w:next w:val="1"/>
    <w:autoRedefine/>
    <w:semiHidden/>
    <w:qFormat/>
    <w:uiPriority w:val="0"/>
    <w:pPr>
      <w:ind w:left="2100" w:leftChars="1000"/>
    </w:pPr>
    <w:rPr>
      <w:szCs w:val="24"/>
    </w:rPr>
  </w:style>
  <w:style w:type="paragraph" w:styleId="37">
    <w:name w:val="Body Text Indent 3"/>
    <w:basedOn w:val="1"/>
    <w:link w:val="82"/>
    <w:qFormat/>
    <w:uiPriority w:val="0"/>
    <w:pPr>
      <w:spacing w:line="360" w:lineRule="atLeast"/>
      <w:ind w:left="420" w:firstLine="480"/>
    </w:pPr>
    <w:rPr>
      <w:rFonts w:ascii="宋体"/>
      <w:sz w:val="24"/>
      <w:szCs w:val="24"/>
    </w:rPr>
  </w:style>
  <w:style w:type="paragraph" w:styleId="38">
    <w:name w:val="toc 2"/>
    <w:basedOn w:val="1"/>
    <w:next w:val="1"/>
    <w:semiHidden/>
    <w:qFormat/>
    <w:uiPriority w:val="0"/>
    <w:pPr>
      <w:ind w:left="420" w:leftChars="200"/>
    </w:pPr>
    <w:rPr>
      <w:szCs w:val="24"/>
    </w:rPr>
  </w:style>
  <w:style w:type="paragraph" w:styleId="39">
    <w:name w:val="toc 9"/>
    <w:basedOn w:val="1"/>
    <w:next w:val="1"/>
    <w:semiHidden/>
    <w:qFormat/>
    <w:uiPriority w:val="0"/>
    <w:pPr>
      <w:ind w:left="3360" w:leftChars="1600"/>
    </w:pPr>
    <w:rPr>
      <w:szCs w:val="24"/>
    </w:rPr>
  </w:style>
  <w:style w:type="paragraph" w:styleId="40">
    <w:name w:val="Body Text 2"/>
    <w:basedOn w:val="1"/>
    <w:link w:val="83"/>
    <w:qFormat/>
    <w:uiPriority w:val="0"/>
    <w:rPr>
      <w:rFonts w:ascii="宋体"/>
      <w:b/>
      <w:bCs/>
      <w:color w:val="0000FF"/>
      <w:sz w:val="30"/>
      <w:szCs w:val="24"/>
    </w:rPr>
  </w:style>
  <w:style w:type="paragraph" w:styleId="41">
    <w:name w:val="HTML Preformatted"/>
    <w:basedOn w:val="1"/>
    <w:link w:val="8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Title"/>
    <w:basedOn w:val="1"/>
    <w:next w:val="1"/>
    <w:link w:val="56"/>
    <w:qFormat/>
    <w:uiPriority w:val="0"/>
    <w:pPr>
      <w:adjustRightInd w:val="0"/>
      <w:snapToGrid w:val="0"/>
      <w:spacing w:before="120" w:after="120" w:line="520" w:lineRule="exact"/>
      <w:jc w:val="center"/>
      <w:outlineLvl w:val="0"/>
    </w:pPr>
    <w:rPr>
      <w:rFonts w:ascii="黑体" w:eastAsia="黑体"/>
      <w:snapToGrid w:val="0"/>
      <w:sz w:val="28"/>
    </w:rPr>
  </w:style>
  <w:style w:type="paragraph" w:styleId="44">
    <w:name w:val="annotation subject"/>
    <w:basedOn w:val="19"/>
    <w:next w:val="19"/>
    <w:link w:val="86"/>
    <w:semiHidden/>
    <w:qFormat/>
    <w:uiPriority w:val="0"/>
    <w:rPr>
      <w:b/>
      <w:bCs/>
      <w:szCs w:val="24"/>
    </w:rPr>
  </w:style>
  <w:style w:type="table" w:styleId="46">
    <w:name w:val="Table Grid"/>
    <w:basedOn w:val="45"/>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unhideWhenUsed/>
    <w:qFormat/>
    <w:uiPriority w:val="0"/>
    <w:rPr>
      <w:kern w:val="2"/>
      <w:sz w:val="21"/>
      <w:szCs w:val="21"/>
    </w:rPr>
  </w:style>
  <w:style w:type="character" w:styleId="50">
    <w:name w:val="FollowedHyperlink"/>
    <w:qFormat/>
    <w:uiPriority w:val="0"/>
    <w:rPr>
      <w:color w:val="800080"/>
      <w:u w:val="single"/>
    </w:rPr>
  </w:style>
  <w:style w:type="character" w:styleId="51">
    <w:name w:val="Hyperlink"/>
    <w:basedOn w:val="47"/>
    <w:unhideWhenUsed/>
    <w:qFormat/>
    <w:uiPriority w:val="99"/>
    <w:rPr>
      <w:color w:val="0563C1" w:themeColor="hyperlink"/>
      <w:u w:val="single"/>
      <w14:textFill>
        <w14:solidFill>
          <w14:schemeClr w14:val="hlink"/>
        </w14:solidFill>
      </w14:textFill>
    </w:rPr>
  </w:style>
  <w:style w:type="character" w:styleId="52">
    <w:name w:val="annotation reference"/>
    <w:semiHidden/>
    <w:qFormat/>
    <w:uiPriority w:val="0"/>
    <w:rPr>
      <w:sz w:val="21"/>
      <w:szCs w:val="21"/>
    </w:rPr>
  </w:style>
  <w:style w:type="paragraph" w:customStyle="1" w:styleId="53">
    <w:name w:val="Char Char Char1 Char Char Char Char"/>
    <w:basedOn w:val="1"/>
    <w:qFormat/>
    <w:uiPriority w:val="0"/>
    <w:rPr>
      <w:szCs w:val="21"/>
    </w:rPr>
  </w:style>
  <w:style w:type="character" w:customStyle="1" w:styleId="54">
    <w:name w:val="批注框文本 字符"/>
    <w:basedOn w:val="47"/>
    <w:link w:val="31"/>
    <w:autoRedefine/>
    <w:semiHidden/>
    <w:qFormat/>
    <w:uiPriority w:val="99"/>
    <w:rPr>
      <w:kern w:val="2"/>
      <w:sz w:val="18"/>
      <w:szCs w:val="18"/>
    </w:rPr>
  </w:style>
  <w:style w:type="character" w:customStyle="1" w:styleId="55">
    <w:name w:val="页脚 字符"/>
    <w:basedOn w:val="47"/>
    <w:link w:val="32"/>
    <w:qFormat/>
    <w:uiPriority w:val="99"/>
    <w:rPr>
      <w:kern w:val="2"/>
      <w:sz w:val="18"/>
    </w:rPr>
  </w:style>
  <w:style w:type="character" w:customStyle="1" w:styleId="56">
    <w:name w:val="标题 字符"/>
    <w:link w:val="43"/>
    <w:qFormat/>
    <w:uiPriority w:val="10"/>
    <w:rPr>
      <w:rFonts w:ascii="黑体" w:eastAsia="黑体"/>
      <w:snapToGrid w:val="0"/>
      <w:kern w:val="2"/>
      <w:sz w:val="28"/>
    </w:rPr>
  </w:style>
  <w:style w:type="character" w:customStyle="1" w:styleId="57">
    <w:name w:val="标题 1 字符"/>
    <w:basedOn w:val="47"/>
    <w:link w:val="2"/>
    <w:qFormat/>
    <w:uiPriority w:val="0"/>
    <w:rPr>
      <w:kern w:val="2"/>
      <w:sz w:val="28"/>
    </w:rPr>
  </w:style>
  <w:style w:type="character" w:customStyle="1" w:styleId="58">
    <w:name w:val="正文缩进 字符"/>
    <w:link w:val="16"/>
    <w:qFormat/>
    <w:uiPriority w:val="0"/>
    <w:rPr>
      <w:rFonts w:ascii="@楷体" w:hAnsi="Symbol" w:eastAsia="楷体"/>
      <w:kern w:val="28"/>
      <w:sz w:val="15"/>
    </w:rPr>
  </w:style>
  <w:style w:type="character" w:customStyle="1" w:styleId="59">
    <w:name w:val="纯文本 字符"/>
    <w:link w:val="27"/>
    <w:qFormat/>
    <w:uiPriority w:val="0"/>
    <w:rPr>
      <w:rFonts w:ascii="宋体" w:hAnsi="Courier New"/>
      <w:kern w:val="2"/>
      <w:sz w:val="21"/>
    </w:rPr>
  </w:style>
  <w:style w:type="paragraph" w:customStyle="1" w:styleId="60">
    <w:name w:val="列出段落1"/>
    <w:basedOn w:val="1"/>
    <w:qFormat/>
    <w:uiPriority w:val="0"/>
    <w:pPr>
      <w:ind w:firstLine="420" w:firstLineChars="200"/>
    </w:pPr>
    <w:rPr>
      <w:rFonts w:ascii="Calibri" w:hAnsi="Calibri" w:cs="Calibri"/>
      <w:szCs w:val="21"/>
    </w:rPr>
  </w:style>
  <w:style w:type="character" w:customStyle="1" w:styleId="61">
    <w:name w:val="正文文本 字符"/>
    <w:basedOn w:val="47"/>
    <w:link w:val="21"/>
    <w:qFormat/>
    <w:uiPriority w:val="0"/>
    <w:rPr>
      <w:rFonts w:ascii="宋体" w:hAnsi="宋体"/>
      <w:color w:val="0000FF"/>
      <w:kern w:val="2"/>
      <w:sz w:val="24"/>
      <w:szCs w:val="24"/>
    </w:rPr>
  </w:style>
  <w:style w:type="paragraph" w:styleId="62">
    <w:name w:val="List Paragraph"/>
    <w:basedOn w:val="1"/>
    <w:qFormat/>
    <w:uiPriority w:val="34"/>
    <w:pPr>
      <w:ind w:firstLine="420" w:firstLineChars="200"/>
    </w:pPr>
  </w:style>
  <w:style w:type="table" w:customStyle="1" w:styleId="63">
    <w:name w:val="网格型1"/>
    <w:basedOn w:val="45"/>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4">
    <w:name w:val="标题 2 字符"/>
    <w:basedOn w:val="47"/>
    <w:link w:val="3"/>
    <w:qFormat/>
    <w:uiPriority w:val="0"/>
    <w:rPr>
      <w:rFonts w:ascii="Arial" w:hAnsi="Arial" w:eastAsia="黑体"/>
      <w:b/>
      <w:sz w:val="32"/>
    </w:rPr>
  </w:style>
  <w:style w:type="character" w:customStyle="1" w:styleId="65">
    <w:name w:val="标题 3 字符"/>
    <w:basedOn w:val="47"/>
    <w:link w:val="4"/>
    <w:qFormat/>
    <w:uiPriority w:val="0"/>
    <w:rPr>
      <w:b/>
      <w:sz w:val="32"/>
    </w:rPr>
  </w:style>
  <w:style w:type="character" w:customStyle="1" w:styleId="66">
    <w:name w:val="标题 4 字符"/>
    <w:basedOn w:val="47"/>
    <w:link w:val="5"/>
    <w:qFormat/>
    <w:uiPriority w:val="0"/>
    <w:rPr>
      <w:rFonts w:ascii="Arial" w:hAnsi="Arial" w:eastAsia="黑体"/>
      <w:b/>
      <w:sz w:val="28"/>
    </w:rPr>
  </w:style>
  <w:style w:type="character" w:customStyle="1" w:styleId="67">
    <w:name w:val="标题 5 字符"/>
    <w:basedOn w:val="47"/>
    <w:link w:val="6"/>
    <w:qFormat/>
    <w:uiPriority w:val="0"/>
    <w:rPr>
      <w:b/>
      <w:sz w:val="28"/>
    </w:rPr>
  </w:style>
  <w:style w:type="character" w:customStyle="1" w:styleId="68">
    <w:name w:val="标题 6 字符"/>
    <w:basedOn w:val="47"/>
    <w:link w:val="7"/>
    <w:qFormat/>
    <w:uiPriority w:val="0"/>
    <w:rPr>
      <w:rFonts w:ascii="Arial" w:hAnsi="Arial" w:eastAsia="黑体"/>
      <w:b/>
      <w:sz w:val="24"/>
    </w:rPr>
  </w:style>
  <w:style w:type="character" w:customStyle="1" w:styleId="69">
    <w:name w:val="标题 7 字符"/>
    <w:basedOn w:val="47"/>
    <w:link w:val="8"/>
    <w:qFormat/>
    <w:uiPriority w:val="0"/>
    <w:rPr>
      <w:b/>
      <w:sz w:val="24"/>
    </w:rPr>
  </w:style>
  <w:style w:type="character" w:customStyle="1" w:styleId="70">
    <w:name w:val="标题 8 字符"/>
    <w:basedOn w:val="47"/>
    <w:link w:val="9"/>
    <w:qFormat/>
    <w:uiPriority w:val="0"/>
    <w:rPr>
      <w:rFonts w:ascii="Arial" w:hAnsi="Arial" w:eastAsia="黑体"/>
      <w:sz w:val="24"/>
    </w:rPr>
  </w:style>
  <w:style w:type="character" w:customStyle="1" w:styleId="71">
    <w:name w:val="标题 9 字符"/>
    <w:basedOn w:val="47"/>
    <w:link w:val="10"/>
    <w:qFormat/>
    <w:uiPriority w:val="0"/>
    <w:rPr>
      <w:rFonts w:ascii="Arial" w:hAnsi="Arial" w:eastAsia="黑体"/>
      <w:sz w:val="24"/>
    </w:rPr>
  </w:style>
  <w:style w:type="character" w:customStyle="1" w:styleId="72">
    <w:name w:val="正文缩进 Char"/>
    <w:qFormat/>
    <w:uiPriority w:val="0"/>
    <w:rPr>
      <w:rFonts w:ascii="@楷体" w:hAnsi="Symbol" w:eastAsia="楷体"/>
      <w:kern w:val="28"/>
      <w:sz w:val="15"/>
      <w:lang w:val="en-US" w:eastAsia="zh-CN" w:bidi="ar-SA"/>
    </w:rPr>
  </w:style>
  <w:style w:type="character" w:customStyle="1" w:styleId="73">
    <w:name w:val="文档结构图 字符"/>
    <w:basedOn w:val="47"/>
    <w:semiHidden/>
    <w:qFormat/>
    <w:uiPriority w:val="99"/>
    <w:rPr>
      <w:rFonts w:ascii="Microsoft YaHei UI" w:eastAsia="Microsoft YaHei UI"/>
      <w:kern w:val="2"/>
      <w:sz w:val="18"/>
      <w:szCs w:val="18"/>
    </w:rPr>
  </w:style>
  <w:style w:type="character" w:customStyle="1" w:styleId="74">
    <w:name w:val="文档结构图 字符1"/>
    <w:link w:val="18"/>
    <w:qFormat/>
    <w:uiPriority w:val="0"/>
    <w:rPr>
      <w:rFonts w:ascii="宋体"/>
      <w:kern w:val="2"/>
      <w:sz w:val="18"/>
      <w:szCs w:val="18"/>
    </w:rPr>
  </w:style>
  <w:style w:type="character" w:customStyle="1" w:styleId="75">
    <w:name w:val="批注文字 字符"/>
    <w:basedOn w:val="47"/>
    <w:link w:val="19"/>
    <w:semiHidden/>
    <w:qFormat/>
    <w:uiPriority w:val="0"/>
    <w:rPr>
      <w:kern w:val="2"/>
      <w:sz w:val="21"/>
    </w:rPr>
  </w:style>
  <w:style w:type="character" w:customStyle="1" w:styleId="76">
    <w:name w:val="正文文本缩进 字符"/>
    <w:basedOn w:val="47"/>
    <w:link w:val="22"/>
    <w:qFormat/>
    <w:uiPriority w:val="0"/>
    <w:rPr>
      <w:kern w:val="2"/>
      <w:sz w:val="21"/>
      <w:szCs w:val="24"/>
    </w:rPr>
  </w:style>
  <w:style w:type="character" w:customStyle="1" w:styleId="77">
    <w:name w:val="纯文本 Char"/>
    <w:qFormat/>
    <w:uiPriority w:val="0"/>
    <w:rPr>
      <w:rFonts w:ascii="宋体" w:hAnsi="Courier New"/>
      <w:kern w:val="2"/>
      <w:sz w:val="21"/>
    </w:rPr>
  </w:style>
  <w:style w:type="character" w:customStyle="1" w:styleId="78">
    <w:name w:val="日期 字符"/>
    <w:basedOn w:val="47"/>
    <w:link w:val="29"/>
    <w:autoRedefine/>
    <w:qFormat/>
    <w:uiPriority w:val="0"/>
    <w:rPr>
      <w:kern w:val="2"/>
      <w:sz w:val="21"/>
    </w:rPr>
  </w:style>
  <w:style w:type="character" w:customStyle="1" w:styleId="79">
    <w:name w:val="正文文本缩进 2 字符"/>
    <w:basedOn w:val="47"/>
    <w:link w:val="30"/>
    <w:qFormat/>
    <w:uiPriority w:val="0"/>
    <w:rPr>
      <w:rFonts w:ascii="宋体" w:hAnsi="宋体"/>
      <w:color w:val="FF0000"/>
      <w:kern w:val="2"/>
      <w:sz w:val="24"/>
      <w:szCs w:val="24"/>
    </w:rPr>
  </w:style>
  <w:style w:type="character" w:customStyle="1" w:styleId="80">
    <w:name w:val="页脚 Char"/>
    <w:autoRedefine/>
    <w:qFormat/>
    <w:uiPriority w:val="99"/>
    <w:rPr>
      <w:kern w:val="2"/>
      <w:sz w:val="18"/>
      <w:szCs w:val="18"/>
      <w:lang w:val="en-US" w:eastAsia="zh-CN"/>
    </w:rPr>
  </w:style>
  <w:style w:type="character" w:customStyle="1" w:styleId="81">
    <w:name w:val="页眉 字符"/>
    <w:link w:val="33"/>
    <w:autoRedefine/>
    <w:qFormat/>
    <w:uiPriority w:val="99"/>
    <w:rPr>
      <w:kern w:val="2"/>
      <w:sz w:val="18"/>
    </w:rPr>
  </w:style>
  <w:style w:type="character" w:customStyle="1" w:styleId="82">
    <w:name w:val="正文文本缩进 3 字符"/>
    <w:basedOn w:val="47"/>
    <w:link w:val="37"/>
    <w:qFormat/>
    <w:uiPriority w:val="0"/>
    <w:rPr>
      <w:rFonts w:ascii="宋体"/>
      <w:kern w:val="2"/>
      <w:sz w:val="24"/>
      <w:szCs w:val="24"/>
    </w:rPr>
  </w:style>
  <w:style w:type="character" w:customStyle="1" w:styleId="83">
    <w:name w:val="正文文本 2 字符"/>
    <w:basedOn w:val="47"/>
    <w:link w:val="40"/>
    <w:qFormat/>
    <w:uiPriority w:val="0"/>
    <w:rPr>
      <w:rFonts w:ascii="宋体"/>
      <w:b/>
      <w:bCs/>
      <w:color w:val="0000FF"/>
      <w:kern w:val="2"/>
      <w:sz w:val="30"/>
      <w:szCs w:val="24"/>
    </w:rPr>
  </w:style>
  <w:style w:type="character" w:customStyle="1" w:styleId="84">
    <w:name w:val="HTML 预设格式 字符"/>
    <w:basedOn w:val="47"/>
    <w:semiHidden/>
    <w:qFormat/>
    <w:uiPriority w:val="99"/>
    <w:rPr>
      <w:rFonts w:ascii="Courier New" w:hAnsi="Courier New" w:cs="Courier New"/>
      <w:kern w:val="2"/>
    </w:rPr>
  </w:style>
  <w:style w:type="character" w:customStyle="1" w:styleId="85">
    <w:name w:val="HTML 预设格式 字符1"/>
    <w:link w:val="41"/>
    <w:qFormat/>
    <w:uiPriority w:val="99"/>
    <w:rPr>
      <w:rFonts w:ascii="宋体" w:hAnsi="宋体" w:cs="宋体"/>
      <w:sz w:val="24"/>
      <w:szCs w:val="24"/>
    </w:rPr>
  </w:style>
  <w:style w:type="character" w:customStyle="1" w:styleId="86">
    <w:name w:val="批注主题 字符"/>
    <w:basedOn w:val="75"/>
    <w:link w:val="44"/>
    <w:semiHidden/>
    <w:qFormat/>
    <w:uiPriority w:val="0"/>
    <w:rPr>
      <w:b/>
      <w:bCs/>
      <w:kern w:val="2"/>
      <w:sz w:val="21"/>
      <w:szCs w:val="24"/>
    </w:rPr>
  </w:style>
  <w:style w:type="character" w:customStyle="1" w:styleId="87">
    <w:name w:val="txt41"/>
    <w:qFormat/>
    <w:uiPriority w:val="0"/>
    <w:rPr>
      <w:b/>
      <w:bCs/>
      <w:color w:val="000000"/>
      <w:sz w:val="29"/>
      <w:szCs w:val="29"/>
    </w:rPr>
  </w:style>
  <w:style w:type="character" w:customStyle="1" w:styleId="88">
    <w:name w:val="样式12 Char"/>
    <w:link w:val="89"/>
    <w:qFormat/>
    <w:locked/>
    <w:uiPriority w:val="0"/>
    <w:rPr>
      <w:kern w:val="2"/>
      <w:sz w:val="24"/>
    </w:rPr>
  </w:style>
  <w:style w:type="paragraph" w:customStyle="1" w:styleId="89">
    <w:name w:val="样式12"/>
    <w:basedOn w:val="1"/>
    <w:link w:val="88"/>
    <w:qFormat/>
    <w:uiPriority w:val="0"/>
    <w:pPr>
      <w:tabs>
        <w:tab w:val="left" w:pos="533"/>
      </w:tabs>
      <w:ind w:left="420" w:hanging="420"/>
    </w:pPr>
    <w:rPr>
      <w:sz w:val="24"/>
    </w:rPr>
  </w:style>
  <w:style w:type="character" w:customStyle="1" w:styleId="90">
    <w:name w:val="txt91"/>
    <w:qFormat/>
    <w:uiPriority w:val="0"/>
    <w:rPr>
      <w:b/>
      <w:bCs/>
      <w:color w:val="330066"/>
      <w:sz w:val="22"/>
      <w:szCs w:val="22"/>
    </w:rPr>
  </w:style>
  <w:style w:type="character" w:customStyle="1" w:styleId="91">
    <w:name w:val="txt14"/>
    <w:qFormat/>
    <w:uiPriority w:val="0"/>
    <w:rPr>
      <w:color w:val="000000"/>
      <w:sz w:val="29"/>
      <w:szCs w:val="29"/>
    </w:rPr>
  </w:style>
  <w:style w:type="paragraph" w:customStyle="1" w:styleId="92">
    <w:name w:val="大标题"/>
    <w:basedOn w:val="1"/>
    <w:qFormat/>
    <w:uiPriority w:val="0"/>
    <w:pPr>
      <w:jc w:val="center"/>
    </w:pPr>
    <w:rPr>
      <w:rFonts w:ascii="黑体" w:eastAsia="黑体" w:cs="宋体"/>
      <w:b/>
      <w:bCs/>
      <w:sz w:val="32"/>
    </w:rPr>
  </w:style>
  <w:style w:type="paragraph" w:customStyle="1" w:styleId="93">
    <w:name w:val="4 Char"/>
    <w:basedOn w:val="1"/>
    <w:qFormat/>
    <w:uiPriority w:val="0"/>
    <w:rPr>
      <w:szCs w:val="24"/>
    </w:rPr>
  </w:style>
  <w:style w:type="paragraph" w:customStyle="1" w:styleId="94">
    <w:name w:val="Char Char Char1"/>
    <w:basedOn w:val="1"/>
    <w:qFormat/>
    <w:uiPriority w:val="0"/>
    <w:rPr>
      <w:szCs w:val="24"/>
    </w:rPr>
  </w:style>
  <w:style w:type="paragraph" w:customStyle="1" w:styleId="95">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96">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97">
    <w:name w:val="日期1"/>
    <w:basedOn w:val="1"/>
    <w:next w:val="1"/>
    <w:autoRedefine/>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98">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99">
    <w:name w:val="Char"/>
    <w:basedOn w:val="1"/>
    <w:autoRedefine/>
    <w:qFormat/>
    <w:uiPriority w:val="0"/>
    <w:rPr>
      <w:szCs w:val="21"/>
    </w:rPr>
  </w:style>
  <w:style w:type="paragraph" w:customStyle="1" w:styleId="100">
    <w:name w:val="列出段落2"/>
    <w:basedOn w:val="1"/>
    <w:qFormat/>
    <w:uiPriority w:val="0"/>
    <w:pPr>
      <w:ind w:firstLine="420" w:firstLineChars="200"/>
    </w:pPr>
    <w:rPr>
      <w:rFonts w:ascii="Calibri" w:hAnsi="Calibri" w:cs="Calibri"/>
      <w:szCs w:val="21"/>
    </w:rPr>
  </w:style>
  <w:style w:type="paragraph" w:customStyle="1" w:styleId="101">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02">
    <w:name w:val="Char1"/>
    <w:basedOn w:val="1"/>
    <w:qFormat/>
    <w:uiPriority w:val="0"/>
    <w:rPr>
      <w:szCs w:val="24"/>
    </w:rPr>
  </w:style>
  <w:style w:type="paragraph" w:customStyle="1" w:styleId="103">
    <w:name w:val="Char Char Char Char"/>
    <w:basedOn w:val="1"/>
    <w:qFormat/>
    <w:uiPriority w:val="0"/>
    <w:pPr>
      <w:adjustRightInd w:val="0"/>
      <w:spacing w:line="360" w:lineRule="auto"/>
    </w:pPr>
    <w:rPr>
      <w:rFonts w:ascii="Tahoma" w:hAnsi="Tahoma"/>
      <w:kern w:val="0"/>
      <w:sz w:val="24"/>
    </w:rPr>
  </w:style>
  <w:style w:type="paragraph" w:customStyle="1" w:styleId="104">
    <w:name w:val="内容文字"/>
    <w:basedOn w:val="1"/>
    <w:qFormat/>
    <w:uiPriority w:val="0"/>
    <w:pPr>
      <w:spacing w:line="360" w:lineRule="exact"/>
    </w:pPr>
    <w:rPr>
      <w:rFonts w:ascii="宋体"/>
      <w:sz w:val="24"/>
    </w:rPr>
  </w:style>
  <w:style w:type="paragraph" w:customStyle="1" w:styleId="105">
    <w:name w:val="tablecontents"/>
    <w:basedOn w:val="1"/>
    <w:autoRedefine/>
    <w:qFormat/>
    <w:uiPriority w:val="0"/>
    <w:pPr>
      <w:widowControl/>
      <w:spacing w:after="60"/>
    </w:pPr>
    <w:rPr>
      <w:rFonts w:ascii="Arial" w:hAnsi="Arial"/>
      <w:kern w:val="0"/>
      <w:sz w:val="20"/>
    </w:rPr>
  </w:style>
  <w:style w:type="paragraph" w:customStyle="1" w:styleId="106">
    <w:name w:val="5 Char Char Char Char"/>
    <w:basedOn w:val="1"/>
    <w:qFormat/>
    <w:uiPriority w:val="0"/>
    <w:pPr>
      <w:keepNext/>
      <w:keepLines/>
      <w:spacing w:line="360" w:lineRule="auto"/>
      <w:ind w:firstLine="480" w:firstLineChars="200"/>
    </w:pPr>
    <w:rPr>
      <w:kern w:val="0"/>
      <w:sz w:val="24"/>
    </w:rPr>
  </w:style>
  <w:style w:type="paragraph" w:customStyle="1" w:styleId="107">
    <w:name w:val="Char Char Char Char Char Char Char"/>
    <w:basedOn w:val="1"/>
    <w:qFormat/>
    <w:uiPriority w:val="0"/>
    <w:pPr>
      <w:adjustRightInd w:val="0"/>
      <w:spacing w:line="360" w:lineRule="auto"/>
    </w:pPr>
    <w:rPr>
      <w:rFonts w:ascii="Tahoma" w:hAnsi="Tahoma"/>
      <w:kern w:val="0"/>
      <w:sz w:val="24"/>
    </w:rPr>
  </w:style>
  <w:style w:type="character" w:customStyle="1" w:styleId="108">
    <w:name w:val="readmail_locationtip"/>
    <w:qFormat/>
    <w:uiPriority w:val="0"/>
  </w:style>
  <w:style w:type="table" w:customStyle="1" w:styleId="10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10">
    <w:name w:val="Style1"/>
    <w:basedOn w:val="1"/>
    <w:qFormat/>
    <w:uiPriority w:val="0"/>
    <w:pPr>
      <w:widowControl/>
      <w:tabs>
        <w:tab w:val="left" w:pos="-720"/>
      </w:tabs>
      <w:spacing w:after="120" w:afterLines="0"/>
    </w:pPr>
    <w:rPr>
      <w:spacing w:val="-3"/>
      <w:kern w:val="0"/>
      <w:sz w:val="24"/>
      <w:lang w:val="en-AU" w:eastAsia="en-US"/>
    </w:rPr>
  </w:style>
  <w:style w:type="paragraph" w:styleId="111">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112">
    <w:name w:val="无间隔1"/>
    <w:qFormat/>
    <w:uiPriority w:val="0"/>
    <w:pPr>
      <w:widowControl w:val="0"/>
      <w:ind w:firstLine="475" w:firstLineChars="198"/>
    </w:pPr>
    <w:rPr>
      <w:rFonts w:ascii="Times New Roman" w:hAnsi="Times New Roman" w:eastAsia="宋体" w:cs="Times New Roman"/>
      <w:sz w:val="24"/>
      <w:szCs w:val="21"/>
      <w:lang w:val="en-US" w:eastAsia="zh-CN" w:bidi="ar-SA"/>
    </w:rPr>
  </w:style>
  <w:style w:type="character" w:customStyle="1" w:styleId="113">
    <w:name w:val="font11"/>
    <w:basedOn w:val="47"/>
    <w:qFormat/>
    <w:uiPriority w:val="0"/>
    <w:rPr>
      <w:rFonts w:hint="default" w:ascii="Times New Roman" w:hAnsi="Times New Roman" w:cs="Times New Roman"/>
      <w:color w:val="000000"/>
      <w:sz w:val="24"/>
      <w:szCs w:val="24"/>
      <w:u w:val="none"/>
    </w:rPr>
  </w:style>
  <w:style w:type="paragraph" w:customStyle="1" w:styleId="114">
    <w:name w:val="正文1"/>
    <w:qFormat/>
    <w:uiPriority w:val="0"/>
    <w:pPr>
      <w:widowControl w:val="0"/>
      <w:spacing w:line="360" w:lineRule="atLeast"/>
    </w:pPr>
    <w:rPr>
      <w:rFonts w:ascii="Tms Rmn" w:hAnsi="Tms Rmn" w:eastAsia="宋体" w:cs="Times New Roman"/>
      <w:lang w:val="en-US" w:eastAsia="zh-CN" w:bidi="ar-SA"/>
    </w:rPr>
  </w:style>
  <w:style w:type="paragraph" w:customStyle="1" w:styleId="115">
    <w:name w:val="*正文_0"/>
    <w:basedOn w:val="1"/>
    <w:next w:val="1"/>
    <w:qFormat/>
    <w:uiPriority w:val="0"/>
    <w:pPr>
      <w:widowControl/>
      <w:ind w:firstLine="482"/>
    </w:pPr>
    <w:rPr>
      <w:rFonts w:ascii="微软雅黑" w:hAnsi="微软雅黑" w:eastAsia="微软雅黑"/>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5464</Words>
  <Characters>5788</Characters>
  <Lines>97</Lines>
  <Paragraphs>27</Paragraphs>
  <TotalTime>35</TotalTime>
  <ScaleCrop>false</ScaleCrop>
  <LinksUpToDate>false</LinksUpToDate>
  <CharactersWithSpaces>6370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小李</cp:lastModifiedBy>
  <cp:lastPrinted>2025-04-22T08:46:00Z</cp:lastPrinted>
  <dcterms:modified xsi:type="dcterms:W3CDTF">2026-08-03T09:15:53Z</dcterms:modified>
  <dc:title>一、标书制作要求：</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F6F29787A73D4B93AB340CF55A737D0F_12</vt:lpwstr>
  </property>
  <property fmtid="{D5CDD505-2E9C-101B-9397-08002B2CF9AE}" pid="4" name="KSOTemplateDocerSaveRecord">
    <vt:lpwstr>eyJoZGlkIjoiYTNkNWExZmE2MzcyMDI2NjhkMzgxNTk3MTBkMDE1NzMiLCJ1c2VySWQiOiI3MjExMzM3MjcifQ==</vt:lpwstr>
  </property>
</Properties>
</file>