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818D7E2">
      <w:pPr>
        <w:spacing w:line="500" w:lineRule="exact"/>
        <w:jc w:val="center"/>
        <w:rPr>
          <w:rFonts w:hint="eastAsia" w:ascii="黑体" w:hAnsi="黑体" w:eastAsia="黑体"/>
          <w:b/>
          <w:bCs/>
          <w:sz w:val="32"/>
          <w:szCs w:val="32"/>
        </w:rPr>
      </w:pPr>
      <w:r>
        <w:rPr>
          <w:rFonts w:hint="eastAsia" w:ascii="黑体" w:hAnsi="黑体" w:eastAsia="黑体"/>
          <w:b/>
          <w:bCs/>
          <w:sz w:val="44"/>
          <w:szCs w:val="44"/>
        </w:rPr>
        <w:t>招标文件</w:t>
      </w:r>
    </w:p>
    <w:p w14:paraId="3C4BD090">
      <w:pPr>
        <w:spacing w:line="460" w:lineRule="exact"/>
        <w:jc w:val="left"/>
        <w:rPr>
          <w:rFonts w:hint="eastAsia" w:ascii="仿宋" w:hAnsi="仿宋" w:eastAsia="仿宋"/>
          <w:sz w:val="28"/>
          <w:szCs w:val="28"/>
        </w:rPr>
      </w:pPr>
      <w:r>
        <w:rPr>
          <w:rFonts w:hint="eastAsia" w:ascii="仿宋" w:hAnsi="仿宋" w:eastAsia="仿宋"/>
          <w:sz w:val="28"/>
          <w:szCs w:val="28"/>
        </w:rPr>
        <w:t>各相关单位：</w:t>
      </w:r>
    </w:p>
    <w:p w14:paraId="02DD5844">
      <w:pPr>
        <w:spacing w:line="460" w:lineRule="exact"/>
        <w:ind w:firstLine="560" w:firstLineChars="200"/>
        <w:jc w:val="left"/>
        <w:rPr>
          <w:rFonts w:hint="eastAsia" w:ascii="仿宋" w:hAnsi="仿宋" w:eastAsia="仿宋"/>
          <w:sz w:val="28"/>
          <w:szCs w:val="28"/>
        </w:rPr>
      </w:pPr>
      <w:r>
        <w:rPr>
          <w:rFonts w:hint="eastAsia" w:ascii="仿宋" w:hAnsi="仿宋" w:eastAsia="仿宋"/>
          <w:sz w:val="28"/>
          <w:szCs w:val="28"/>
        </w:rPr>
        <w:t>万基控股集团有限公司招标办公室拟对</w:t>
      </w:r>
      <w:r>
        <w:rPr>
          <w:rFonts w:hint="eastAsia" w:ascii="仿宋" w:hAnsi="仿宋" w:eastAsia="仿宋"/>
          <w:sz w:val="28"/>
          <w:szCs w:val="28"/>
          <w:lang w:val="en-US" w:eastAsia="zh-CN"/>
        </w:rPr>
        <w:t>洛阳久盛冶金材料加工有限公司阴极加热机变压器采购</w:t>
      </w:r>
      <w:r>
        <w:rPr>
          <w:rFonts w:hint="eastAsia" w:ascii="仿宋" w:hAnsi="仿宋" w:eastAsia="仿宋"/>
          <w:sz w:val="28"/>
          <w:szCs w:val="28"/>
        </w:rPr>
        <w:t>项目进行招标，望拟投标单位按招标文件规定时间段投标报价，</w:t>
      </w:r>
      <w:r>
        <w:rPr>
          <w:rFonts w:hint="eastAsia" w:ascii="仿宋" w:hAnsi="仿宋" w:eastAsia="仿宋"/>
          <w:b/>
          <w:color w:val="FF0000"/>
          <w:sz w:val="28"/>
          <w:szCs w:val="28"/>
        </w:rPr>
        <w:t>不接受未通过资质预审单位的投标文件及报价</w:t>
      </w:r>
      <w:r>
        <w:rPr>
          <w:rFonts w:hint="eastAsia" w:ascii="仿宋" w:hAnsi="仿宋" w:eastAsia="仿宋"/>
          <w:b/>
          <w:sz w:val="28"/>
          <w:szCs w:val="28"/>
        </w:rPr>
        <w:t>。</w:t>
      </w:r>
      <w:r>
        <w:rPr>
          <w:rFonts w:hint="eastAsia" w:ascii="仿宋" w:hAnsi="仿宋" w:eastAsia="仿宋"/>
          <w:sz w:val="28"/>
          <w:szCs w:val="28"/>
        </w:rPr>
        <w:t xml:space="preserve"> </w:t>
      </w:r>
    </w:p>
    <w:p w14:paraId="008FD357">
      <w:pPr>
        <w:spacing w:line="460" w:lineRule="exact"/>
        <w:rPr>
          <w:rFonts w:hint="eastAsia" w:ascii="仿宋" w:hAnsi="仿宋" w:eastAsia="仿宋"/>
          <w:sz w:val="28"/>
          <w:szCs w:val="28"/>
        </w:rPr>
      </w:pPr>
      <w:r>
        <w:rPr>
          <w:rFonts w:hint="eastAsia" w:ascii="仿宋" w:hAnsi="仿宋" w:eastAsia="仿宋"/>
          <w:sz w:val="28"/>
          <w:szCs w:val="28"/>
        </w:rPr>
        <w:t xml:space="preserve">招标：郭 帅 </w:t>
      </w:r>
      <w:r>
        <w:rPr>
          <w:rFonts w:ascii="仿宋" w:hAnsi="仿宋" w:eastAsia="仿宋"/>
          <w:sz w:val="28"/>
          <w:szCs w:val="28"/>
        </w:rPr>
        <w:t xml:space="preserve"> </w:t>
      </w:r>
      <w:r>
        <w:rPr>
          <w:rFonts w:hint="eastAsia" w:ascii="仿宋" w:hAnsi="仿宋" w:eastAsia="仿宋"/>
          <w:sz w:val="28"/>
          <w:szCs w:val="28"/>
        </w:rPr>
        <w:t>158 0379 9052</w:t>
      </w:r>
      <w:r>
        <w:rPr>
          <w:rFonts w:ascii="仿宋" w:hAnsi="仿宋" w:eastAsia="仿宋"/>
          <w:sz w:val="28"/>
          <w:szCs w:val="28"/>
        </w:rPr>
        <w:t xml:space="preserve">       </w:t>
      </w:r>
      <w:r>
        <w:rPr>
          <w:rFonts w:hint="eastAsia" w:ascii="仿宋" w:hAnsi="仿宋" w:eastAsia="仿宋"/>
          <w:sz w:val="28"/>
          <w:szCs w:val="28"/>
        </w:rPr>
        <w:t xml:space="preserve"> 技术：毛</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涛 </w:t>
      </w:r>
      <w:r>
        <w:rPr>
          <w:rFonts w:ascii="仿宋" w:hAnsi="仿宋" w:eastAsia="仿宋"/>
          <w:sz w:val="28"/>
          <w:szCs w:val="28"/>
        </w:rPr>
        <w:t xml:space="preserve"> </w:t>
      </w:r>
      <w:r>
        <w:rPr>
          <w:rFonts w:hint="eastAsia" w:ascii="仿宋" w:hAnsi="仿宋" w:eastAsia="仿宋"/>
          <w:sz w:val="28"/>
          <w:szCs w:val="28"/>
        </w:rPr>
        <w:t>138</w:t>
      </w:r>
      <w:r>
        <w:rPr>
          <w:rFonts w:hint="eastAsia" w:ascii="仿宋" w:hAnsi="仿宋" w:eastAsia="仿宋"/>
          <w:sz w:val="28"/>
          <w:szCs w:val="28"/>
          <w:lang w:val="en-US" w:eastAsia="zh-CN"/>
        </w:rPr>
        <w:t xml:space="preserve"> </w:t>
      </w:r>
      <w:r>
        <w:rPr>
          <w:rFonts w:hint="eastAsia" w:ascii="仿宋" w:hAnsi="仿宋" w:eastAsia="仿宋"/>
          <w:sz w:val="28"/>
          <w:szCs w:val="28"/>
        </w:rPr>
        <w:t>388</w:t>
      </w:r>
      <w:r>
        <w:rPr>
          <w:rFonts w:hint="eastAsia" w:ascii="仿宋" w:hAnsi="仿宋" w:eastAsia="仿宋"/>
          <w:sz w:val="28"/>
          <w:szCs w:val="28"/>
          <w:lang w:val="en-US" w:eastAsia="zh-CN"/>
        </w:rPr>
        <w:t xml:space="preserve"> </w:t>
      </w:r>
      <w:r>
        <w:rPr>
          <w:rFonts w:hint="eastAsia" w:ascii="仿宋" w:hAnsi="仿宋" w:eastAsia="仿宋"/>
          <w:sz w:val="28"/>
          <w:szCs w:val="28"/>
        </w:rPr>
        <w:t>4461</w:t>
      </w:r>
    </w:p>
    <w:p w14:paraId="28AB71A6">
      <w:pPr>
        <w:spacing w:line="460" w:lineRule="exact"/>
        <w:rPr>
          <w:rFonts w:hint="eastAsia" w:ascii="仿宋" w:hAnsi="仿宋" w:eastAsia="仿宋"/>
          <w:sz w:val="28"/>
          <w:szCs w:val="28"/>
        </w:rPr>
      </w:pPr>
      <w:r>
        <w:rPr>
          <w:rFonts w:hint="eastAsia" w:ascii="仿宋" w:hAnsi="仿宋" w:eastAsia="仿宋"/>
          <w:b/>
          <w:sz w:val="28"/>
          <w:szCs w:val="28"/>
        </w:rPr>
        <w:t>一、投</w:t>
      </w:r>
      <w:r>
        <w:rPr>
          <w:rFonts w:hint="eastAsia" w:ascii="仿宋" w:hAnsi="仿宋" w:eastAsia="仿宋"/>
          <w:b/>
          <w:bCs/>
          <w:sz w:val="28"/>
          <w:szCs w:val="28"/>
        </w:rPr>
        <w:t>标须知</w:t>
      </w:r>
    </w:p>
    <w:p w14:paraId="5433AAE4">
      <w:pPr>
        <w:spacing w:line="460" w:lineRule="exact"/>
        <w:ind w:firstLine="560" w:firstLineChars="200"/>
        <w:rPr>
          <w:rFonts w:hint="eastAsia" w:ascii="仿宋" w:hAnsi="仿宋" w:eastAsia="仿宋"/>
          <w:b/>
          <w:sz w:val="28"/>
          <w:szCs w:val="28"/>
        </w:rPr>
      </w:pPr>
      <w:r>
        <w:rPr>
          <w:rFonts w:hint="eastAsia" w:ascii="仿宋" w:hAnsi="仿宋" w:eastAsia="仿宋"/>
          <w:sz w:val="28"/>
          <w:szCs w:val="28"/>
        </w:rPr>
        <w:t>1、</w:t>
      </w:r>
      <w:r>
        <w:rPr>
          <w:rFonts w:hint="eastAsia" w:ascii="仿宋" w:hAnsi="仿宋" w:eastAsia="仿宋"/>
          <w:b/>
          <w:sz w:val="28"/>
          <w:szCs w:val="28"/>
        </w:rPr>
        <w:t>招标形式：</w:t>
      </w:r>
      <w:r>
        <w:rPr>
          <w:rFonts w:hint="eastAsia" w:ascii="仿宋" w:hAnsi="仿宋" w:eastAsia="仿宋"/>
          <w:b/>
          <w:color w:val="FF0000"/>
          <w:sz w:val="28"/>
          <w:szCs w:val="28"/>
        </w:rPr>
        <w:t>本次招标采用采招平台</w:t>
      </w:r>
      <w:r>
        <w:rPr>
          <w:rFonts w:hint="eastAsia" w:ascii="仿宋" w:hAnsi="仿宋" w:eastAsia="仿宋"/>
          <w:sz w:val="28"/>
          <w:szCs w:val="28"/>
        </w:rPr>
        <w:t>，</w:t>
      </w:r>
      <w:r>
        <w:rPr>
          <w:rFonts w:hint="eastAsia" w:ascii="仿宋" w:hAnsi="仿宋" w:eastAsia="仿宋"/>
          <w:b/>
          <w:color w:val="FF0000"/>
          <w:sz w:val="28"/>
          <w:szCs w:val="28"/>
        </w:rPr>
        <w:t>一次性报价</w:t>
      </w:r>
      <w:r>
        <w:rPr>
          <w:rFonts w:hint="eastAsia" w:ascii="仿宋" w:hAnsi="仿宋" w:eastAsia="仿宋"/>
          <w:color w:val="000000"/>
          <w:sz w:val="28"/>
          <w:szCs w:val="28"/>
        </w:rPr>
        <w:t>的方式招标。</w:t>
      </w:r>
      <w:r>
        <w:rPr>
          <w:rFonts w:hint="eastAsia" w:ascii="仿宋" w:hAnsi="仿宋" w:eastAsia="仿宋"/>
          <w:sz w:val="28"/>
          <w:szCs w:val="28"/>
        </w:rPr>
        <w:t>通过资质预审的投标单位请在</w:t>
      </w:r>
      <w:r>
        <w:rPr>
          <w:rFonts w:hint="eastAsia" w:ascii="仿宋" w:hAnsi="仿宋" w:eastAsia="仿宋"/>
          <w:b/>
          <w:color w:val="FF0000"/>
          <w:sz w:val="28"/>
          <w:szCs w:val="28"/>
          <w:highlight w:val="none"/>
          <w:lang w:val="en-US" w:eastAsia="zh-CN"/>
        </w:rPr>
        <w:t>6</w:t>
      </w:r>
      <w:r>
        <w:rPr>
          <w:rFonts w:hint="eastAsia" w:ascii="仿宋" w:hAnsi="仿宋" w:eastAsia="仿宋"/>
          <w:b/>
          <w:color w:val="FF0000"/>
          <w:sz w:val="28"/>
          <w:szCs w:val="28"/>
          <w:highlight w:val="none"/>
        </w:rPr>
        <w:t>月</w:t>
      </w:r>
      <w:r>
        <w:rPr>
          <w:rFonts w:hint="eastAsia" w:ascii="仿宋" w:hAnsi="仿宋" w:eastAsia="仿宋"/>
          <w:b/>
          <w:color w:val="FF0000"/>
          <w:sz w:val="28"/>
          <w:szCs w:val="28"/>
          <w:highlight w:val="none"/>
          <w:lang w:val="en-US" w:eastAsia="zh-CN"/>
        </w:rPr>
        <w:t>4</w:t>
      </w:r>
      <w:r>
        <w:rPr>
          <w:rFonts w:hint="eastAsia" w:ascii="仿宋" w:hAnsi="仿宋" w:eastAsia="仿宋"/>
          <w:b/>
          <w:color w:val="FF0000"/>
          <w:sz w:val="28"/>
          <w:szCs w:val="28"/>
          <w:highlight w:val="none"/>
        </w:rPr>
        <w:t>日</w:t>
      </w:r>
      <w:r>
        <w:rPr>
          <w:rFonts w:hint="eastAsia" w:ascii="仿宋" w:hAnsi="仿宋" w:eastAsia="仿宋"/>
          <w:b/>
          <w:color w:val="FF0000"/>
          <w:sz w:val="28"/>
          <w:szCs w:val="28"/>
        </w:rPr>
        <w:t>（周</w:t>
      </w:r>
      <w:r>
        <w:rPr>
          <w:rFonts w:hint="eastAsia" w:ascii="仿宋" w:hAnsi="仿宋" w:eastAsia="仿宋"/>
          <w:b/>
          <w:color w:val="FF0000"/>
          <w:sz w:val="28"/>
          <w:szCs w:val="28"/>
          <w:lang w:val="en-US" w:eastAsia="zh-CN"/>
        </w:rPr>
        <w:t>四</w:t>
      </w:r>
      <w:r>
        <w:rPr>
          <w:rFonts w:hint="eastAsia" w:ascii="仿宋" w:hAnsi="仿宋" w:eastAsia="仿宋"/>
          <w:b/>
          <w:color w:val="FF0000"/>
          <w:sz w:val="28"/>
          <w:szCs w:val="28"/>
        </w:rPr>
        <w:t>）上午1</w:t>
      </w:r>
      <w:r>
        <w:rPr>
          <w:rFonts w:hint="eastAsia" w:ascii="仿宋" w:hAnsi="仿宋" w:eastAsia="仿宋"/>
          <w:b/>
          <w:color w:val="FF0000"/>
          <w:sz w:val="28"/>
          <w:szCs w:val="28"/>
          <w:lang w:val="en-US" w:eastAsia="zh-CN"/>
        </w:rPr>
        <w:t>1</w:t>
      </w:r>
      <w:bookmarkStart w:id="14" w:name="_GoBack"/>
      <w:bookmarkEnd w:id="14"/>
      <w:r>
        <w:rPr>
          <w:rFonts w:hint="eastAsia" w:ascii="仿宋" w:hAnsi="仿宋" w:eastAsia="仿宋"/>
          <w:b/>
          <w:color w:val="FF0000"/>
          <w:sz w:val="28"/>
          <w:szCs w:val="28"/>
        </w:rPr>
        <w:t>点前通过万基控股采招平台</w:t>
      </w:r>
      <w:r>
        <w:fldChar w:fldCharType="begin"/>
      </w:r>
      <w:r>
        <w:instrText xml:space="preserve">HYPERLINK "https://cloud.wanjigroup.com/yonbip-cpu-portal/ucf-wh/webdesigner/index.html" \l "/render/privateportal/caigouyun/home"</w:instrText>
      </w:r>
      <w:r>
        <w:fldChar w:fldCharType="separate"/>
      </w:r>
      <w:r>
        <w:rPr>
          <w:rStyle w:val="15"/>
          <w:sz w:val="24"/>
          <w:szCs w:val="24"/>
        </w:rPr>
        <w:t>友云采(wanjigroup.com)</w:t>
      </w:r>
      <w:r>
        <w:fldChar w:fldCharType="end"/>
      </w:r>
      <w:r>
        <w:rPr>
          <w:rFonts w:hint="eastAsia" w:ascii="仿宋" w:hAnsi="仿宋" w:eastAsia="仿宋"/>
          <w:b/>
          <w:color w:val="FF0000"/>
          <w:sz w:val="28"/>
          <w:szCs w:val="28"/>
        </w:rPr>
        <w:t>进行报价，报价必须上传</w:t>
      </w:r>
      <w:r>
        <w:rPr>
          <w:rFonts w:hint="eastAsia" w:ascii="仿宋" w:hAnsi="仿宋" w:eastAsia="仿宋"/>
          <w:b/>
          <w:color w:val="FF0000"/>
          <w:sz w:val="28"/>
          <w:szCs w:val="28"/>
          <w:u w:val="single"/>
        </w:rPr>
        <w:t>投标文件</w:t>
      </w:r>
      <w:r>
        <w:rPr>
          <w:rFonts w:hint="eastAsia" w:ascii="仿宋" w:hAnsi="仿宋" w:eastAsia="仿宋"/>
          <w:b/>
          <w:color w:val="FF0000"/>
          <w:spacing w:val="-20"/>
          <w:kern w:val="13"/>
          <w:sz w:val="28"/>
          <w:szCs w:val="28"/>
          <w:u w:val="single"/>
        </w:rPr>
        <w:t>（签字盖章彩色扫描件）</w:t>
      </w:r>
      <w:r>
        <w:rPr>
          <w:rFonts w:hint="eastAsia" w:ascii="仿宋" w:hAnsi="仿宋" w:eastAsia="仿宋"/>
          <w:b/>
          <w:color w:val="FF0000"/>
          <w:spacing w:val="-20"/>
          <w:kern w:val="13"/>
          <w:sz w:val="28"/>
          <w:szCs w:val="28"/>
        </w:rPr>
        <w:t>，未上传视为无效报价</w:t>
      </w:r>
      <w:r>
        <w:rPr>
          <w:rFonts w:hint="eastAsia" w:ascii="仿宋" w:hAnsi="仿宋" w:eastAsia="仿宋"/>
          <w:b/>
          <w:spacing w:val="-20"/>
          <w:kern w:val="13"/>
          <w:sz w:val="28"/>
          <w:szCs w:val="28"/>
        </w:rPr>
        <w:t>；</w:t>
      </w:r>
      <w:r>
        <w:rPr>
          <w:rFonts w:hint="eastAsia" w:ascii="仿宋" w:hAnsi="仿宋" w:eastAsia="仿宋"/>
          <w:b/>
          <w:color w:val="FF0000"/>
          <w:spacing w:val="-20"/>
          <w:kern w:val="13"/>
          <w:sz w:val="28"/>
          <w:szCs w:val="28"/>
        </w:rPr>
        <w:t>投标文件包含企业简介、资质业绩（包含且不限于承诺书、授权书、资质证书等）、分项报价、产品技术资料以及对技术要求的响应情况（包含各种表格填写）</w:t>
      </w:r>
      <w:r>
        <w:rPr>
          <w:rFonts w:hint="eastAsia" w:ascii="仿宋" w:hAnsi="仿宋" w:eastAsia="仿宋"/>
          <w:b/>
          <w:kern w:val="13"/>
          <w:sz w:val="28"/>
          <w:szCs w:val="28"/>
        </w:rPr>
        <w:t>；</w:t>
      </w:r>
    </w:p>
    <w:p w14:paraId="5D2FBF5C">
      <w:pPr>
        <w:spacing w:line="460" w:lineRule="exact"/>
        <w:ind w:firstLine="560" w:firstLineChars="200"/>
        <w:jc w:val="left"/>
        <w:rPr>
          <w:rFonts w:hint="eastAsia" w:ascii="仿宋" w:hAnsi="仿宋" w:eastAsia="仿宋"/>
          <w:color w:val="000000"/>
          <w:sz w:val="28"/>
          <w:szCs w:val="28"/>
        </w:rPr>
      </w:pPr>
      <w:r>
        <w:rPr>
          <w:rFonts w:hint="eastAsia" w:ascii="仿宋" w:hAnsi="仿宋" w:eastAsia="仿宋"/>
          <w:color w:val="000000"/>
          <w:sz w:val="28"/>
          <w:szCs w:val="28"/>
        </w:rPr>
        <w:t>2、</w:t>
      </w:r>
      <w:r>
        <w:rPr>
          <w:rFonts w:hint="eastAsia" w:ascii="仿宋" w:hAnsi="仿宋" w:eastAsia="仿宋"/>
          <w:b/>
          <w:color w:val="000000"/>
          <w:sz w:val="28"/>
          <w:szCs w:val="28"/>
        </w:rPr>
        <w:t>资质要求（详见技术要求）</w:t>
      </w:r>
      <w:r>
        <w:rPr>
          <w:rFonts w:hint="eastAsia" w:ascii="仿宋" w:hAnsi="仿宋" w:eastAsia="仿宋"/>
          <w:color w:val="000000"/>
          <w:sz w:val="28"/>
          <w:szCs w:val="28"/>
        </w:rPr>
        <w:t>：</w:t>
      </w:r>
    </w:p>
    <w:p w14:paraId="0BCD1C5E">
      <w:pPr>
        <w:spacing w:line="460" w:lineRule="exact"/>
        <w:ind w:firstLine="560" w:firstLineChars="200"/>
        <w:jc w:val="left"/>
        <w:rPr>
          <w:rFonts w:hint="eastAsia" w:ascii="仿宋" w:hAnsi="仿宋" w:eastAsia="仿宋"/>
          <w:b/>
          <w:color w:val="FF0000"/>
          <w:sz w:val="28"/>
          <w:szCs w:val="28"/>
        </w:rPr>
      </w:pPr>
      <w:r>
        <w:rPr>
          <w:rFonts w:hint="eastAsia" w:ascii="仿宋" w:hAnsi="仿宋" w:eastAsia="仿宋" w:cs="仿宋"/>
          <w:bCs/>
          <w:sz w:val="28"/>
          <w:szCs w:val="28"/>
        </w:rPr>
        <w:t>1）投标方必须为中华人民共和国境内依法注册的独立法人或其他组织，具备有效的营业执照，具有标的物经营范围；</w:t>
      </w:r>
      <w:r>
        <w:rPr>
          <w:rFonts w:ascii="仿宋" w:hAnsi="仿宋" w:eastAsia="仿宋"/>
          <w:b/>
          <w:color w:val="FF0000"/>
          <w:sz w:val="28"/>
          <w:szCs w:val="28"/>
        </w:rPr>
        <w:t xml:space="preserve"> </w:t>
      </w:r>
      <w:r>
        <w:rPr>
          <w:rFonts w:hint="eastAsia" w:ascii="仿宋" w:hAnsi="仿宋" w:eastAsia="仿宋" w:cs="仿宋"/>
          <w:b/>
          <w:color w:val="FF0000"/>
          <w:sz w:val="28"/>
          <w:szCs w:val="28"/>
        </w:rPr>
        <w:t>在万基控股官网采招平台（</w:t>
      </w:r>
      <w:r>
        <w:fldChar w:fldCharType="begin"/>
      </w:r>
      <w:r>
        <w:instrText xml:space="preserve">HYPERLINK "https://cloud.wanjigroup.com/yonbip-cpu-portal/ucf-wh/webdesigner/index.html" \l "/render/privateportal/caigouyun/home"</w:instrText>
      </w:r>
      <w:r>
        <w:fldChar w:fldCharType="separate"/>
      </w:r>
      <w:r>
        <w:rPr>
          <w:rFonts w:ascii="仿宋" w:hAnsi="仿宋" w:eastAsia="仿宋" w:cs="仿宋"/>
          <w:b/>
          <w:color w:val="FF0000"/>
          <w:sz w:val="28"/>
          <w:szCs w:val="28"/>
        </w:rPr>
        <w:t>友云采wanjigroup.com)</w:t>
      </w:r>
      <w:r>
        <w:fldChar w:fldCharType="end"/>
      </w:r>
      <w:r>
        <w:rPr>
          <w:rFonts w:hint="eastAsia" w:ascii="仿宋" w:hAnsi="仿宋" w:eastAsia="仿宋" w:cs="仿宋"/>
          <w:b/>
          <w:color w:val="FF0000"/>
          <w:sz w:val="28"/>
          <w:szCs w:val="28"/>
        </w:rPr>
        <w:t>注册为合格供应商；</w:t>
      </w:r>
    </w:p>
    <w:p w14:paraId="56C603DC">
      <w:pPr>
        <w:widowControl/>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2）具有履行合同的能力，包括专业、技术资格和能力，资金、设备和其它物质设施状况，管理能力，经</w:t>
      </w:r>
      <w:r>
        <w:rPr>
          <w:rFonts w:hint="eastAsia" w:ascii="仿宋" w:hAnsi="仿宋" w:eastAsia="仿宋" w:cs="仿宋"/>
          <w:bCs/>
          <w:spacing w:val="-20"/>
          <w:sz w:val="28"/>
          <w:szCs w:val="28"/>
        </w:rPr>
        <w:t>验、信誉和相应的从业人员；如果国家有强制性要求的资质文件，参标单位必须提供；</w:t>
      </w:r>
    </w:p>
    <w:p w14:paraId="058EF43B">
      <w:pPr>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w:t>
      </w:r>
      <w:r>
        <w:rPr>
          <w:rFonts w:hint="eastAsia" w:ascii="仿宋" w:hAnsi="仿宋" w:eastAsia="仿宋" w:cs="仿宋"/>
          <w:b/>
          <w:bCs w:val="0"/>
          <w:color w:val="FF0000"/>
          <w:sz w:val="28"/>
          <w:szCs w:val="28"/>
        </w:rPr>
        <w:t>具有不低于标的物容量</w:t>
      </w:r>
      <w:r>
        <w:rPr>
          <w:rFonts w:hint="eastAsia" w:ascii="仿宋" w:hAnsi="仿宋" w:eastAsia="仿宋" w:cs="仿宋"/>
          <w:b/>
          <w:bCs w:val="0"/>
          <w:color w:val="FF0000"/>
          <w:sz w:val="28"/>
          <w:szCs w:val="28"/>
          <w:lang w:val="en-US" w:eastAsia="zh-CN"/>
        </w:rPr>
        <w:t>阴极加热机</w:t>
      </w:r>
      <w:r>
        <w:rPr>
          <w:rFonts w:hint="eastAsia" w:ascii="仿宋" w:hAnsi="仿宋" w:eastAsia="仿宋" w:cs="仿宋"/>
          <w:b/>
          <w:bCs w:val="0"/>
          <w:color w:val="FF0000"/>
          <w:sz w:val="28"/>
          <w:szCs w:val="28"/>
        </w:rPr>
        <w:t>变压器</w:t>
      </w:r>
      <w:r>
        <w:rPr>
          <w:rFonts w:hint="eastAsia" w:ascii="仿宋" w:hAnsi="仿宋" w:eastAsia="仿宋" w:cs="仿宋"/>
          <w:bCs/>
          <w:sz w:val="28"/>
          <w:szCs w:val="28"/>
        </w:rPr>
        <w:t>供货业绩，</w:t>
      </w:r>
      <w:r>
        <w:rPr>
          <w:rFonts w:hint="eastAsia" w:ascii="仿宋" w:hAnsi="仿宋" w:eastAsia="仿宋" w:cs="仿宋"/>
          <w:b/>
          <w:bCs/>
          <w:color w:val="FF0000"/>
          <w:sz w:val="28"/>
          <w:szCs w:val="28"/>
        </w:rPr>
        <w:t>业绩中要列出项目明细</w:t>
      </w:r>
      <w:r>
        <w:rPr>
          <w:rFonts w:hint="eastAsia" w:ascii="仿宋" w:hAnsi="仿宋" w:eastAsia="仿宋" w:cs="仿宋"/>
          <w:bCs/>
          <w:sz w:val="28"/>
          <w:szCs w:val="28"/>
        </w:rPr>
        <w:t>，所有业绩均须在投标文件中提供合同关键页扫描件</w:t>
      </w:r>
      <w:r>
        <w:rPr>
          <w:rFonts w:hint="eastAsia" w:ascii="仿宋" w:hAnsi="仿宋" w:eastAsia="仿宋" w:cs="仿宋"/>
          <w:b/>
          <w:bCs/>
          <w:sz w:val="28"/>
          <w:szCs w:val="28"/>
        </w:rPr>
        <w:t>，</w:t>
      </w:r>
      <w:r>
        <w:rPr>
          <w:rFonts w:hint="eastAsia" w:ascii="仿宋" w:hAnsi="仿宋" w:eastAsia="仿宋" w:cs="仿宋"/>
          <w:b/>
          <w:bCs/>
          <w:color w:val="FF0000"/>
          <w:sz w:val="28"/>
          <w:szCs w:val="28"/>
        </w:rPr>
        <w:t>要载明业主方技术方面联系人和联系方式</w:t>
      </w:r>
      <w:r>
        <w:rPr>
          <w:rFonts w:hint="eastAsia" w:ascii="仿宋" w:hAnsi="仿宋" w:eastAsia="仿宋" w:cs="仿宋"/>
          <w:sz w:val="28"/>
          <w:szCs w:val="28"/>
        </w:rPr>
        <w:t>；</w:t>
      </w:r>
    </w:p>
    <w:p w14:paraId="583C1EB9">
      <w:pPr>
        <w:widowControl/>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4）投标方近三年经营状况良好，没有处于被责令停业、财产被接管、冻结、破产状态，具有良好的银行资信和商业信誉。并具有较强售后服务能力的供应商；</w:t>
      </w:r>
    </w:p>
    <w:p w14:paraId="15738E41">
      <w:pPr>
        <w:widowControl/>
        <w:spacing w:line="4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5）投标方不得列入国家企业信用信息公示系统经营异常名录信息、严重违法失信企业名单（黑名单），不得列入信用中国失信惩戒名单，不得列入中国执行信息公开网失信被执行人名单；</w:t>
      </w:r>
    </w:p>
    <w:p w14:paraId="0D250E6F">
      <w:pPr>
        <w:spacing w:line="460" w:lineRule="exact"/>
        <w:ind w:firstLine="560" w:firstLineChars="200"/>
        <w:rPr>
          <w:rFonts w:hint="eastAsia" w:ascii="仿宋" w:hAnsi="仿宋" w:eastAsia="仿宋"/>
          <w:color w:val="000000"/>
          <w:sz w:val="28"/>
          <w:szCs w:val="28"/>
        </w:rPr>
      </w:pPr>
      <w:r>
        <w:rPr>
          <w:rFonts w:hint="eastAsia" w:ascii="仿宋" w:hAnsi="仿宋" w:eastAsia="仿宋" w:cs="仿宋"/>
          <w:sz w:val="28"/>
          <w:szCs w:val="28"/>
        </w:rPr>
        <w:t>3、</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p>
    <w:p w14:paraId="61A7825A">
      <w:pPr>
        <w:spacing w:line="460" w:lineRule="exact"/>
        <w:ind w:firstLine="560" w:firstLineChars="200"/>
        <w:rPr>
          <w:rFonts w:hint="eastAsia" w:ascii="仿宋" w:hAnsi="仿宋" w:eastAsia="仿宋"/>
          <w:sz w:val="28"/>
          <w:szCs w:val="28"/>
        </w:rPr>
      </w:pPr>
      <w:r>
        <w:rPr>
          <w:rFonts w:ascii="仿宋" w:hAnsi="仿宋" w:eastAsia="仿宋" w:cs="仿宋_GB2312"/>
          <w:sz w:val="28"/>
          <w:szCs w:val="28"/>
        </w:rPr>
        <w:t>1</w:t>
      </w:r>
      <w:r>
        <w:rPr>
          <w:rFonts w:hint="eastAsia" w:ascii="仿宋" w:hAnsi="仿宋" w:eastAsia="仿宋" w:cs="仿宋_GB2312"/>
          <w:sz w:val="28"/>
          <w:szCs w:val="28"/>
        </w:rPr>
        <w:t>）资格预审：未在招标中心备案的投标人，需提供企业营业执照（年审过的有效件且必须有标的物经营</w:t>
      </w:r>
      <w:r>
        <w:rPr>
          <w:rFonts w:hint="eastAsia" w:ascii="仿宋" w:hAnsi="仿宋" w:eastAsia="仿宋"/>
          <w:sz w:val="28"/>
          <w:szCs w:val="28"/>
        </w:rPr>
        <w:t>范围）</w:t>
      </w:r>
      <w:r>
        <w:rPr>
          <w:rFonts w:hint="eastAsia" w:ascii="仿宋" w:hAnsi="仿宋" w:eastAsia="仿宋" w:cs="仿宋"/>
          <w:sz w:val="28"/>
          <w:szCs w:val="28"/>
        </w:rPr>
        <w:t>、相关资质许可、相关授权、业绩资料等、法人授权书、法人及投标人身份证等加盖公章复印件等彩色扫描件，发送至277838558</w:t>
      </w:r>
      <w:r>
        <w:rPr>
          <w:rFonts w:ascii="仿宋" w:hAnsi="仿宋" w:eastAsia="仿宋" w:cs="仿宋"/>
          <w:sz w:val="28"/>
          <w:szCs w:val="28"/>
        </w:rPr>
        <w:t>@</w:t>
      </w:r>
      <w:r>
        <w:rPr>
          <w:rFonts w:hint="eastAsia" w:ascii="仿宋" w:hAnsi="仿宋" w:eastAsia="仿宋" w:cs="仿宋"/>
          <w:sz w:val="28"/>
          <w:szCs w:val="28"/>
        </w:rPr>
        <w:t>qq</w:t>
      </w:r>
      <w:r>
        <w:rPr>
          <w:rFonts w:ascii="仿宋" w:hAnsi="仿宋" w:eastAsia="仿宋" w:cs="仿宋"/>
          <w:sz w:val="28"/>
          <w:szCs w:val="28"/>
        </w:rPr>
        <w:t>.com</w:t>
      </w:r>
      <w:r>
        <w:rPr>
          <w:rFonts w:hint="eastAsia" w:ascii="仿宋" w:hAnsi="仿宋" w:eastAsia="仿宋" w:cs="仿宋"/>
          <w:sz w:val="28"/>
          <w:szCs w:val="28"/>
        </w:rPr>
        <w:t xml:space="preserve">作资质预审；资质预审截止时间： </w:t>
      </w:r>
      <w:r>
        <w:rPr>
          <w:rFonts w:hint="eastAsia" w:ascii="仿宋" w:hAnsi="仿宋" w:eastAsia="仿宋" w:cs="仿宋"/>
          <w:sz w:val="28"/>
          <w:szCs w:val="28"/>
          <w:highlight w:val="none"/>
          <w:lang w:val="en-US" w:eastAsia="zh-CN"/>
        </w:rPr>
        <w:t>6</w:t>
      </w:r>
      <w:r>
        <w:rPr>
          <w:rFonts w:ascii="仿宋" w:hAnsi="仿宋" w:eastAsia="仿宋" w:cs="仿宋"/>
          <w:sz w:val="28"/>
          <w:szCs w:val="28"/>
          <w:highlight w:val="none"/>
        </w:rPr>
        <w:t>月</w:t>
      </w:r>
      <w:r>
        <w:rPr>
          <w:rFonts w:hint="eastAsia" w:ascii="仿宋" w:hAnsi="仿宋" w:eastAsia="仿宋" w:cs="仿宋"/>
          <w:sz w:val="28"/>
          <w:szCs w:val="28"/>
          <w:highlight w:val="none"/>
          <w:lang w:val="en-US" w:eastAsia="zh-CN"/>
        </w:rPr>
        <w:t>3</w:t>
      </w:r>
      <w:r>
        <w:rPr>
          <w:rFonts w:ascii="仿宋" w:hAnsi="仿宋" w:eastAsia="仿宋" w:cs="仿宋"/>
          <w:sz w:val="28"/>
          <w:szCs w:val="28"/>
          <w:highlight w:val="none"/>
        </w:rPr>
        <w:t>日</w:t>
      </w:r>
      <w:r>
        <w:rPr>
          <w:rFonts w:hint="eastAsia" w:ascii="仿宋" w:hAnsi="仿宋" w:eastAsia="仿宋" w:cs="仿宋"/>
          <w:sz w:val="28"/>
          <w:szCs w:val="28"/>
          <w:highlight w:val="none"/>
        </w:rPr>
        <w:t>下午17时</w:t>
      </w:r>
      <w:r>
        <w:rPr>
          <w:rFonts w:hint="eastAsia" w:ascii="仿宋" w:hAnsi="仿宋" w:eastAsia="仿宋" w:cs="仿宋"/>
          <w:sz w:val="28"/>
          <w:szCs w:val="28"/>
        </w:rPr>
        <w:t>前</w:t>
      </w:r>
      <w:r>
        <w:rPr>
          <w:rFonts w:hint="eastAsia" w:ascii="仿宋" w:hAnsi="仿宋" w:eastAsia="仿宋"/>
          <w:sz w:val="28"/>
          <w:szCs w:val="28"/>
        </w:rPr>
        <w:t>，逾期未审者不得参与本次招标。</w:t>
      </w:r>
    </w:p>
    <w:p w14:paraId="7240A237">
      <w:pPr>
        <w:spacing w:line="460" w:lineRule="exact"/>
        <w:ind w:firstLine="560" w:firstLineChars="200"/>
        <w:rPr>
          <w:rFonts w:hint="eastAsia" w:ascii="仿宋" w:hAnsi="仿宋" w:eastAsia="仿宋" w:cs="仿宋"/>
          <w:sz w:val="28"/>
          <w:szCs w:val="28"/>
        </w:rPr>
      </w:pPr>
      <w:r>
        <w:rPr>
          <w:rFonts w:ascii="仿宋" w:hAnsi="仿宋" w:eastAsia="仿宋" w:cs="仿宋_GB2312"/>
          <w:sz w:val="28"/>
          <w:szCs w:val="28"/>
        </w:rPr>
        <w:t>2</w:t>
      </w:r>
      <w:r>
        <w:rPr>
          <w:rFonts w:hint="eastAsia" w:ascii="仿宋" w:hAnsi="仿宋" w:eastAsia="仿宋" w:cs="仿宋_GB2312"/>
          <w:sz w:val="28"/>
          <w:szCs w:val="28"/>
        </w:rPr>
        <w:t>）资格后审，即在评标过程中评标小组成员共同进行审查；</w:t>
      </w:r>
    </w:p>
    <w:p w14:paraId="349C0AEC">
      <w:pPr>
        <w:spacing w:line="460" w:lineRule="exact"/>
        <w:ind w:firstLine="562" w:firstLineChars="200"/>
        <w:rPr>
          <w:rFonts w:hint="eastAsia" w:ascii="仿宋" w:hAnsi="仿宋" w:eastAsia="仿宋"/>
          <w:b/>
          <w:color w:val="FF0000"/>
          <w:sz w:val="28"/>
          <w:szCs w:val="28"/>
        </w:rPr>
      </w:pPr>
      <w:r>
        <w:rPr>
          <w:rFonts w:hint="eastAsia" w:ascii="仿宋" w:hAnsi="仿宋" w:eastAsia="仿宋"/>
          <w:b/>
          <w:color w:val="FF0000"/>
          <w:sz w:val="28"/>
          <w:szCs w:val="28"/>
        </w:rPr>
        <w:t>4、违约：参与投标即视同完全接受招标文件及所附技术要求、合同条款，出现未在规定时间段内按投标签订合同、不按交货期执行合同视同违约，将按&lt;&lt;万基控股供应商管理办法&gt;&gt;进行处罚。报价过高、过低视为恶意竞标、无效报价</w:t>
      </w:r>
      <w:r>
        <w:rPr>
          <w:rFonts w:hint="eastAsia" w:ascii="仿宋" w:hAnsi="仿宋" w:eastAsia="仿宋"/>
          <w:b/>
          <w:sz w:val="28"/>
          <w:szCs w:val="28"/>
        </w:rPr>
        <w:t>；</w:t>
      </w:r>
    </w:p>
    <w:p w14:paraId="615BCBC9">
      <w:pPr>
        <w:spacing w:line="460" w:lineRule="exact"/>
        <w:ind w:firstLine="562" w:firstLineChars="200"/>
        <w:rPr>
          <w:rFonts w:hint="eastAsia" w:ascii="仿宋" w:hAnsi="仿宋" w:eastAsia="仿宋"/>
          <w:sz w:val="28"/>
          <w:szCs w:val="28"/>
        </w:rPr>
      </w:pPr>
      <w:r>
        <w:rPr>
          <w:rFonts w:hint="eastAsia" w:ascii="仿宋" w:hAnsi="仿宋" w:eastAsia="仿宋"/>
          <w:b/>
          <w:sz w:val="28"/>
          <w:szCs w:val="28"/>
        </w:rPr>
        <w:t>5、评标办法</w:t>
      </w:r>
      <w:r>
        <w:rPr>
          <w:rFonts w:hint="eastAsia" w:ascii="仿宋" w:hAnsi="仿宋" w:eastAsia="仿宋"/>
          <w:color w:val="000000"/>
          <w:sz w:val="28"/>
          <w:szCs w:val="28"/>
        </w:rPr>
        <w:t>：</w:t>
      </w:r>
      <w:r>
        <w:rPr>
          <w:rFonts w:hint="eastAsia" w:ascii="仿宋" w:hAnsi="仿宋" w:eastAsia="仿宋"/>
          <w:sz w:val="28"/>
          <w:szCs w:val="28"/>
          <w:u w:val="single"/>
        </w:rPr>
        <w:t>各投标单位在都能满足技术要求、买方使用需求的情况下，资质业绩好、价格低、响应招标方付款方式者优先列为中标候选单位</w:t>
      </w:r>
      <w:r>
        <w:rPr>
          <w:rFonts w:hint="eastAsia" w:ascii="仿宋" w:hAnsi="仿宋" w:eastAsia="仿宋"/>
          <w:sz w:val="28"/>
          <w:szCs w:val="28"/>
        </w:rPr>
        <w:t>。</w:t>
      </w:r>
      <w:r>
        <w:rPr>
          <w:rFonts w:ascii="仿宋" w:hAnsi="仿宋" w:eastAsia="仿宋"/>
          <w:sz w:val="28"/>
          <w:szCs w:val="28"/>
        </w:rPr>
        <w:t xml:space="preserve"> </w:t>
      </w:r>
    </w:p>
    <w:p w14:paraId="19A5C5DF">
      <w:pPr>
        <w:spacing w:line="460" w:lineRule="exact"/>
        <w:ind w:firstLine="562" w:firstLineChars="200"/>
        <w:jc w:val="left"/>
        <w:rPr>
          <w:rFonts w:hint="eastAsia" w:ascii="仿宋" w:hAnsi="仿宋" w:eastAsia="仿宋"/>
          <w:sz w:val="28"/>
          <w:szCs w:val="28"/>
        </w:rPr>
      </w:pPr>
      <w:r>
        <w:rPr>
          <w:rFonts w:hint="eastAsia" w:ascii="仿宋" w:hAnsi="仿宋" w:eastAsia="仿宋"/>
          <w:b/>
          <w:sz w:val="28"/>
          <w:szCs w:val="28"/>
        </w:rPr>
        <w:t>6、供货范围</w:t>
      </w:r>
      <w:r>
        <w:rPr>
          <w:rFonts w:hint="eastAsia" w:ascii="仿宋" w:hAnsi="仿宋" w:eastAsia="仿宋"/>
          <w:sz w:val="28"/>
          <w:szCs w:val="28"/>
        </w:rPr>
        <w:t>：</w:t>
      </w:r>
    </w:p>
    <w:p w14:paraId="07A4CC6A">
      <w:pPr>
        <w:spacing w:line="460" w:lineRule="exact"/>
        <w:ind w:firstLine="560" w:firstLineChars="200"/>
        <w:jc w:val="left"/>
        <w:rPr>
          <w:rFonts w:hint="eastAsia" w:ascii="仿宋" w:hAnsi="仿宋" w:eastAsia="仿宋"/>
          <w:sz w:val="28"/>
          <w:szCs w:val="28"/>
        </w:rPr>
      </w:pPr>
      <w:r>
        <w:rPr>
          <w:rFonts w:hint="eastAsia" w:ascii="仿宋" w:hAnsi="仿宋" w:eastAsia="仿宋"/>
          <w:sz w:val="28"/>
          <w:szCs w:val="28"/>
        </w:rPr>
        <w:t>详见附件</w:t>
      </w:r>
      <w:r>
        <w:rPr>
          <w:rFonts w:hint="eastAsia" w:ascii="仿宋" w:hAnsi="仿宋" w:eastAsia="仿宋"/>
          <w:sz w:val="28"/>
          <w:szCs w:val="28"/>
          <w:lang w:val="en-US" w:eastAsia="zh-CN"/>
        </w:rPr>
        <w:t>8</w:t>
      </w:r>
      <w:r>
        <w:rPr>
          <w:rFonts w:hint="eastAsia" w:ascii="仿宋" w:hAnsi="仿宋" w:eastAsia="仿宋"/>
          <w:sz w:val="28"/>
          <w:szCs w:val="28"/>
        </w:rPr>
        <w:t>技术要求及采招平台计划</w:t>
      </w:r>
    </w:p>
    <w:p w14:paraId="6BA53D83">
      <w:pPr>
        <w:spacing w:line="460" w:lineRule="exact"/>
        <w:ind w:firstLine="562" w:firstLineChars="200"/>
        <w:rPr>
          <w:rFonts w:hint="eastAsia" w:ascii="仿宋" w:hAnsi="仿宋" w:eastAsia="仿宋"/>
          <w:sz w:val="28"/>
          <w:szCs w:val="28"/>
        </w:rPr>
      </w:pPr>
      <w:r>
        <w:rPr>
          <w:rFonts w:hint="eastAsia" w:ascii="仿宋" w:hAnsi="仿宋" w:eastAsia="仿宋"/>
          <w:b/>
          <w:sz w:val="28"/>
          <w:szCs w:val="28"/>
        </w:rPr>
        <w:t>7、解决招标纠纷的方式：</w:t>
      </w:r>
      <w:r>
        <w:rPr>
          <w:rFonts w:hint="eastAsia" w:ascii="仿宋" w:hAnsi="仿宋" w:eastAsia="仿宋"/>
          <w:sz w:val="28"/>
          <w:szCs w:val="28"/>
        </w:rPr>
        <w:t>双方友好协商；协商不成，提交招标方所在地有管辖权的人民法院裁决。</w:t>
      </w:r>
    </w:p>
    <w:p w14:paraId="50DEF98E">
      <w:pPr>
        <w:spacing w:line="700" w:lineRule="exact"/>
        <w:rPr>
          <w:rFonts w:ascii="仿宋" w:hAnsi="仿宋" w:eastAsia="仿宋"/>
          <w:sz w:val="28"/>
          <w:szCs w:val="24"/>
        </w:rPr>
      </w:pPr>
    </w:p>
    <w:p w14:paraId="6997D90E">
      <w:pPr>
        <w:spacing w:line="700" w:lineRule="exact"/>
        <w:rPr>
          <w:rFonts w:ascii="仿宋" w:hAnsi="仿宋" w:eastAsia="仿宋"/>
          <w:sz w:val="28"/>
          <w:szCs w:val="24"/>
        </w:rPr>
      </w:pPr>
    </w:p>
    <w:p w14:paraId="146864B5">
      <w:pPr>
        <w:spacing w:line="700" w:lineRule="exact"/>
        <w:rPr>
          <w:rFonts w:ascii="仿宋" w:hAnsi="仿宋" w:eastAsia="仿宋"/>
          <w:sz w:val="28"/>
          <w:szCs w:val="24"/>
        </w:rPr>
      </w:pPr>
    </w:p>
    <w:p w14:paraId="198F52BC">
      <w:pPr>
        <w:spacing w:line="700" w:lineRule="exact"/>
        <w:rPr>
          <w:rFonts w:ascii="仿宋" w:hAnsi="仿宋" w:eastAsia="仿宋"/>
          <w:sz w:val="28"/>
          <w:szCs w:val="24"/>
        </w:rPr>
      </w:pPr>
    </w:p>
    <w:p w14:paraId="19BA4C55">
      <w:pPr>
        <w:spacing w:line="700" w:lineRule="exact"/>
        <w:rPr>
          <w:rFonts w:ascii="仿宋" w:hAnsi="仿宋" w:eastAsia="仿宋"/>
          <w:sz w:val="28"/>
          <w:szCs w:val="24"/>
        </w:rPr>
      </w:pPr>
    </w:p>
    <w:p w14:paraId="2CF36E4E">
      <w:pPr>
        <w:spacing w:line="700" w:lineRule="exact"/>
        <w:rPr>
          <w:rFonts w:ascii="仿宋" w:hAnsi="仿宋" w:eastAsia="仿宋"/>
          <w:sz w:val="28"/>
          <w:szCs w:val="24"/>
        </w:rPr>
      </w:pPr>
    </w:p>
    <w:p w14:paraId="281B3646">
      <w:pPr>
        <w:spacing w:line="700" w:lineRule="exact"/>
        <w:rPr>
          <w:rFonts w:ascii="仿宋" w:hAnsi="仿宋" w:eastAsia="仿宋"/>
          <w:sz w:val="28"/>
          <w:szCs w:val="24"/>
        </w:rPr>
      </w:pPr>
    </w:p>
    <w:p w14:paraId="4523776B">
      <w:pPr>
        <w:spacing w:line="700" w:lineRule="exact"/>
        <w:rPr>
          <w:rFonts w:ascii="仿宋" w:hAnsi="仿宋" w:eastAsia="仿宋"/>
          <w:sz w:val="28"/>
          <w:szCs w:val="24"/>
        </w:rPr>
      </w:pPr>
    </w:p>
    <w:p w14:paraId="7FB77758">
      <w:pPr>
        <w:spacing w:line="700" w:lineRule="exact"/>
        <w:rPr>
          <w:rFonts w:ascii="仿宋" w:hAnsi="仿宋" w:eastAsia="仿宋"/>
          <w:sz w:val="28"/>
          <w:szCs w:val="24"/>
        </w:rPr>
      </w:pPr>
    </w:p>
    <w:p w14:paraId="30C3D459">
      <w:pPr>
        <w:spacing w:line="700" w:lineRule="exact"/>
        <w:jc w:val="left"/>
        <w:rPr>
          <w:sz w:val="32"/>
          <w:szCs w:val="32"/>
        </w:rPr>
      </w:pPr>
      <w:r>
        <w:rPr>
          <w:rFonts w:hint="eastAsia"/>
          <w:sz w:val="32"/>
          <w:szCs w:val="32"/>
        </w:rPr>
        <w:t>附件1</w:t>
      </w:r>
    </w:p>
    <w:p w14:paraId="5E699196">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48141D">
      <w:pPr>
        <w:spacing w:line="480" w:lineRule="exact"/>
        <w:ind w:firstLine="640" w:firstLineChars="200"/>
        <w:rPr>
          <w:rFonts w:ascii="仿宋" w:hAnsi="仿宋" w:eastAsia="仿宋"/>
          <w:sz w:val="32"/>
          <w:szCs w:val="32"/>
        </w:rPr>
      </w:pPr>
    </w:p>
    <w:p w14:paraId="58BA69E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7AF61E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D347C86">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3B7735C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3689DB66">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7E9B8FB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5D679D50">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5675834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2860307D">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4BCC5279">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7DF089DE">
      <w:pPr>
        <w:spacing w:line="420" w:lineRule="exact"/>
        <w:rPr>
          <w:rFonts w:ascii="仿宋" w:hAnsi="仿宋" w:eastAsia="仿宋"/>
          <w:sz w:val="32"/>
          <w:szCs w:val="32"/>
        </w:rPr>
      </w:pPr>
    </w:p>
    <w:p w14:paraId="1E2DECD4">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7983AE04">
      <w:pPr>
        <w:spacing w:line="420" w:lineRule="exact"/>
        <w:ind w:firstLine="640" w:firstLineChars="200"/>
        <w:jc w:val="left"/>
        <w:rPr>
          <w:rFonts w:hint="eastAsia"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A4CEBB">
      <w:pPr>
        <w:spacing w:line="420" w:lineRule="exact"/>
        <w:ind w:firstLine="640" w:firstLineChars="200"/>
        <w:jc w:val="left"/>
        <w:rPr>
          <w:rFonts w:hint="eastAsia" w:ascii="仿宋" w:hAnsi="仿宋" w:eastAsia="仿宋"/>
          <w:sz w:val="32"/>
          <w:szCs w:val="32"/>
        </w:rPr>
      </w:pPr>
    </w:p>
    <w:p w14:paraId="61EFC128">
      <w:pPr>
        <w:spacing w:line="420" w:lineRule="exact"/>
        <w:ind w:firstLine="5440" w:firstLineChars="1700"/>
        <w:rPr>
          <w:rFonts w:hint="eastAsia" w:ascii="仿宋" w:hAnsi="仿宋" w:eastAsia="仿宋"/>
          <w:sz w:val="28"/>
          <w:szCs w:val="28"/>
        </w:rPr>
      </w:pPr>
      <w:r>
        <w:rPr>
          <w:rFonts w:hint="eastAsia" w:ascii="仿宋" w:hAnsi="仿宋" w:eastAsia="仿宋"/>
          <w:sz w:val="32"/>
          <w:szCs w:val="32"/>
        </w:rPr>
        <w:t>2026年    月    日</w:t>
      </w:r>
    </w:p>
    <w:p w14:paraId="3A767A96">
      <w:pPr>
        <w:spacing w:line="520" w:lineRule="exact"/>
        <w:rPr>
          <w:rFonts w:hint="eastAsia" w:ascii="仿宋" w:hAnsi="仿宋" w:eastAsia="仿宋"/>
          <w:sz w:val="28"/>
          <w:szCs w:val="24"/>
        </w:rPr>
      </w:pPr>
    </w:p>
    <w:p w14:paraId="508EE08F">
      <w:pPr>
        <w:spacing w:line="500" w:lineRule="exact"/>
        <w:rPr>
          <w:rFonts w:hint="eastAsia" w:ascii="仿宋" w:hAnsi="仿宋" w:eastAsia="仿宋"/>
          <w:sz w:val="28"/>
          <w:szCs w:val="28"/>
        </w:rPr>
      </w:pPr>
    </w:p>
    <w:p w14:paraId="1449BE92">
      <w:pPr>
        <w:spacing w:line="500" w:lineRule="exact"/>
        <w:rPr>
          <w:rFonts w:hint="eastAsia" w:ascii="仿宋" w:hAnsi="仿宋" w:eastAsia="仿宋"/>
          <w:sz w:val="28"/>
          <w:szCs w:val="28"/>
        </w:rPr>
      </w:pPr>
    </w:p>
    <w:p w14:paraId="74D09042">
      <w:pPr>
        <w:spacing w:line="500" w:lineRule="exact"/>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003B30A9">
      <w:pPr>
        <w:spacing w:line="500" w:lineRule="exact"/>
        <w:rPr>
          <w:rFonts w:hint="eastAsia" w:ascii="仿宋" w:hAnsi="仿宋" w:eastAsia="仿宋"/>
          <w:sz w:val="40"/>
          <w:szCs w:val="44"/>
        </w:rPr>
      </w:pPr>
    </w:p>
    <w:p w14:paraId="79C68075">
      <w:pPr>
        <w:spacing w:line="500" w:lineRule="exact"/>
        <w:ind w:firstLine="3200" w:firstLineChars="800"/>
        <w:rPr>
          <w:rFonts w:hint="eastAsia" w:ascii="仿宋" w:hAnsi="仿宋" w:eastAsia="仿宋"/>
          <w:sz w:val="40"/>
          <w:szCs w:val="44"/>
        </w:rPr>
      </w:pPr>
      <w:r>
        <w:rPr>
          <w:rFonts w:hint="eastAsia" w:ascii="仿宋" w:hAnsi="仿宋" w:eastAsia="仿宋"/>
          <w:sz w:val="40"/>
          <w:szCs w:val="44"/>
        </w:rPr>
        <w:t>投标人承诺函</w:t>
      </w:r>
    </w:p>
    <w:p w14:paraId="4F3B0A2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项目名称：             </w:t>
      </w:r>
    </w:p>
    <w:p w14:paraId="2700855B">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日    期：             </w:t>
      </w:r>
    </w:p>
    <w:p w14:paraId="5A08C714">
      <w:pPr>
        <w:spacing w:line="500" w:lineRule="exact"/>
        <w:rPr>
          <w:rFonts w:hint="eastAsia" w:ascii="仿宋" w:hAnsi="仿宋" w:eastAsia="仿宋"/>
          <w:sz w:val="28"/>
          <w:szCs w:val="28"/>
        </w:rPr>
      </w:pPr>
      <w:r>
        <w:rPr>
          <w:rFonts w:hint="eastAsia" w:ascii="仿宋" w:hAnsi="仿宋" w:eastAsia="仿宋"/>
          <w:sz w:val="28"/>
          <w:szCs w:val="28"/>
        </w:rPr>
        <w:t>致：(招标机构名称)</w:t>
      </w:r>
    </w:p>
    <w:p w14:paraId="1DCA2DFF">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(招标人名称)  </w:t>
      </w:r>
    </w:p>
    <w:p w14:paraId="70536068">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很荣幸能参与上述项目的投标。</w:t>
      </w:r>
    </w:p>
    <w:p w14:paraId="49A66EA4">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我代表(投标人名称)，在此作如下承诺：</w:t>
      </w:r>
    </w:p>
    <w:p w14:paraId="10EF62F9">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1、完全理解和接受招标文件的一切规定和要求。</w:t>
      </w:r>
    </w:p>
    <w:p w14:paraId="4AB49252">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2、投标报价在投标有效期和合同有效期内，该报价固定不变。</w:t>
      </w:r>
    </w:p>
    <w:p w14:paraId="0C5E1F8C">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11ECE37A">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47DF79D7">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6352019F">
      <w:pPr>
        <w:spacing w:line="500" w:lineRule="exact"/>
        <w:rPr>
          <w:rFonts w:hint="eastAsia" w:ascii="仿宋" w:hAnsi="仿宋" w:eastAsia="仿宋"/>
          <w:sz w:val="28"/>
          <w:szCs w:val="28"/>
        </w:rPr>
      </w:pPr>
    </w:p>
    <w:p w14:paraId="5C152CC4">
      <w:pPr>
        <w:spacing w:line="500" w:lineRule="exact"/>
        <w:ind w:firstLine="5600" w:firstLineChars="2000"/>
        <w:rPr>
          <w:rFonts w:hint="eastAsia" w:ascii="仿宋" w:hAnsi="仿宋" w:eastAsia="仿宋"/>
          <w:sz w:val="28"/>
          <w:szCs w:val="28"/>
        </w:rPr>
      </w:pPr>
      <w:r>
        <w:rPr>
          <w:rFonts w:hint="eastAsia" w:ascii="仿宋" w:hAnsi="仿宋" w:eastAsia="仿宋"/>
          <w:sz w:val="28"/>
          <w:szCs w:val="28"/>
        </w:rPr>
        <w:t xml:space="preserve">投标人代表签字：               </w:t>
      </w:r>
    </w:p>
    <w:p w14:paraId="33634CA5">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投标人公章： </w:t>
      </w:r>
    </w:p>
    <w:p w14:paraId="03802FEF">
      <w:pPr>
        <w:spacing w:line="500" w:lineRule="exact"/>
        <w:ind w:firstLine="560" w:firstLineChars="200"/>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67BB9D11">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 xml:space="preserve">                   </w:t>
      </w:r>
    </w:p>
    <w:p w14:paraId="23858CB0">
      <w:pPr>
        <w:spacing w:line="500" w:lineRule="exact"/>
        <w:ind w:firstLine="560" w:firstLineChars="200"/>
        <w:rPr>
          <w:rFonts w:hint="eastAsia" w:ascii="仿宋" w:hAnsi="仿宋" w:eastAsia="仿宋"/>
          <w:sz w:val="28"/>
          <w:szCs w:val="28"/>
        </w:rPr>
      </w:pPr>
    </w:p>
    <w:p w14:paraId="55730AE9">
      <w:pPr>
        <w:spacing w:line="500" w:lineRule="exact"/>
        <w:ind w:firstLine="560" w:firstLineChars="200"/>
        <w:rPr>
          <w:rFonts w:hint="eastAsia" w:ascii="仿宋" w:hAnsi="仿宋" w:eastAsia="仿宋"/>
          <w:sz w:val="28"/>
          <w:szCs w:val="28"/>
        </w:rPr>
      </w:pPr>
    </w:p>
    <w:p w14:paraId="397677B8">
      <w:pPr>
        <w:spacing w:line="360" w:lineRule="auto"/>
      </w:pPr>
    </w:p>
    <w:p w14:paraId="10DB96FA">
      <w:pPr>
        <w:pStyle w:val="10"/>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533BB316">
      <w:pPr>
        <w:pStyle w:val="10"/>
        <w:spacing w:line="240" w:lineRule="auto"/>
        <w:jc w:val="both"/>
        <w:rPr>
          <w:rFonts w:hint="eastAsia" w:ascii="仿宋" w:hAnsi="仿宋" w:eastAsia="仿宋"/>
          <w:color w:val="000000" w:themeColor="text1"/>
          <w:szCs w:val="28"/>
          <w14:textFill>
            <w14:solidFill>
              <w14:schemeClr w14:val="tx1"/>
            </w14:solidFill>
          </w14:textFill>
        </w:rPr>
      </w:pPr>
      <w:bookmarkStart w:id="0" w:name="_Toc171089833"/>
      <w:bookmarkStart w:id="1" w:name="_Toc168067557"/>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bookmarkEnd w:id="0"/>
      <w:bookmarkEnd w:id="1"/>
    </w:p>
    <w:p w14:paraId="34522AA9">
      <w:pPr>
        <w:pStyle w:val="10"/>
        <w:spacing w:line="240" w:lineRule="exact"/>
        <w:rPr>
          <w:rFonts w:hint="eastAsia" w:ascii="仿宋" w:hAnsi="仿宋" w:eastAsia="仿宋" w:cs="仿宋_GB2312"/>
          <w:snapToGrid/>
          <w:color w:val="000000" w:themeColor="text1"/>
          <w:szCs w:val="28"/>
          <w14:textFill>
            <w14:solidFill>
              <w14:schemeClr w14:val="tx1"/>
            </w14:solidFill>
          </w14:textFill>
        </w:rPr>
      </w:pPr>
    </w:p>
    <w:p w14:paraId="4F3B5CCD">
      <w:pPr>
        <w:pStyle w:val="10"/>
        <w:rPr>
          <w:rFonts w:hint="eastAsia" w:asciiTheme="majorEastAsia" w:hAnsiTheme="majorEastAsia" w:eastAsiaTheme="majorEastAsia"/>
          <w:b/>
          <w:bCs/>
          <w:snapToGrid/>
          <w:color w:val="000000" w:themeColor="text1"/>
          <w:sz w:val="44"/>
          <w:szCs w:val="44"/>
          <w14:textFill>
            <w14:solidFill>
              <w14:schemeClr w14:val="tx1"/>
            </w14:solidFill>
          </w14:textFill>
        </w:rPr>
      </w:pPr>
      <w:bookmarkStart w:id="2" w:name="_Toc171089834"/>
      <w:bookmarkStart w:id="3" w:name="_Toc168067558"/>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bookmarkEnd w:id="2"/>
      <w:bookmarkEnd w:id="3"/>
    </w:p>
    <w:p w14:paraId="33640249">
      <w:pPr>
        <w:rPr>
          <w:color w:val="000000" w:themeColor="text1"/>
          <w14:textFill>
            <w14:solidFill>
              <w14:schemeClr w14:val="tx1"/>
            </w14:solidFill>
          </w14:textFill>
        </w:rPr>
      </w:pPr>
    </w:p>
    <w:p w14:paraId="1EB86DE2">
      <w:pPr>
        <w:ind w:firstLine="5320" w:firstLineChars="1900"/>
        <w:rPr>
          <w:rFonts w:hint="eastAsia"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245C35E5">
      <w:pPr>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08C4DEA">
      <w:pPr>
        <w:spacing w:line="360" w:lineRule="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万基控股集团有限公司招标办公室：</w:t>
      </w:r>
    </w:p>
    <w:p w14:paraId="2195B492">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73CFF1D">
      <w:pPr>
        <w:spacing w:line="360" w:lineRule="auto"/>
        <w:ind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4A13B1BF">
      <w:pPr>
        <w:spacing w:line="360" w:lineRule="auto"/>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7096C30A">
      <w:pPr>
        <w:spacing w:line="360" w:lineRule="auto"/>
        <w:rPr>
          <w:rFonts w:hint="eastAsia" w:ascii="仿宋" w:hAnsi="仿宋" w:eastAsia="仿宋"/>
          <w:color w:val="000000" w:themeColor="text1"/>
          <w:sz w:val="32"/>
          <w:szCs w:val="32"/>
          <w14:textFill>
            <w14:solidFill>
              <w14:schemeClr w14:val="tx1"/>
            </w14:solidFill>
          </w14:textFill>
        </w:rPr>
      </w:pPr>
    </w:p>
    <w:p w14:paraId="62C54646">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4525DE25">
      <w:pPr>
        <w:spacing w:line="640" w:lineRule="exact"/>
        <w:rPr>
          <w:rFonts w:hint="eastAsia"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58C80ECD">
      <w:pPr>
        <w:spacing w:line="640" w:lineRule="exact"/>
        <w:ind w:left="72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0DECB4C1">
      <w:pPr>
        <w:spacing w:line="700" w:lineRule="exact"/>
        <w:rPr>
          <w:rFonts w:hint="eastAsia" w:ascii="仿宋" w:hAnsi="仿宋" w:eastAsia="仿宋"/>
          <w:sz w:val="28"/>
          <w:szCs w:val="24"/>
        </w:rPr>
      </w:pPr>
    </w:p>
    <w:p w14:paraId="4CDF0144">
      <w:pPr>
        <w:spacing w:line="700" w:lineRule="exact"/>
        <w:rPr>
          <w:rFonts w:hint="eastAsia" w:ascii="仿宋" w:hAnsi="仿宋" w:eastAsia="仿宋"/>
          <w:sz w:val="28"/>
          <w:szCs w:val="24"/>
        </w:rPr>
      </w:pPr>
    </w:p>
    <w:p w14:paraId="22406D8A">
      <w:pPr>
        <w:spacing w:line="700" w:lineRule="exact"/>
        <w:rPr>
          <w:rFonts w:hint="eastAsia" w:ascii="仿宋" w:hAnsi="仿宋" w:eastAsia="仿宋"/>
          <w:sz w:val="28"/>
          <w:szCs w:val="24"/>
        </w:rPr>
      </w:pPr>
    </w:p>
    <w:p w14:paraId="1CB706D3">
      <w:pPr>
        <w:tabs>
          <w:tab w:val="left" w:pos="630"/>
          <w:tab w:val="left" w:pos="7560"/>
        </w:tabs>
        <w:spacing w:line="360" w:lineRule="auto"/>
        <w:rPr>
          <w:rFonts w:hint="eastAsia" w:ascii="仿宋" w:hAnsi="仿宋" w:eastAsia="仿宋"/>
          <w:sz w:val="28"/>
          <w:szCs w:val="28"/>
        </w:rPr>
      </w:pPr>
    </w:p>
    <w:p w14:paraId="348D8F44">
      <w:pPr>
        <w:tabs>
          <w:tab w:val="left" w:pos="630"/>
          <w:tab w:val="left" w:pos="7560"/>
        </w:tabs>
        <w:spacing w:line="360" w:lineRule="auto"/>
        <w:rPr>
          <w:rFonts w:hint="eastAsia" w:ascii="仿宋" w:hAnsi="仿宋" w:eastAsia="仿宋"/>
          <w:sz w:val="28"/>
          <w:szCs w:val="28"/>
        </w:rPr>
      </w:pPr>
    </w:p>
    <w:p w14:paraId="0F5137DE">
      <w:pPr>
        <w:tabs>
          <w:tab w:val="left" w:pos="630"/>
          <w:tab w:val="left" w:pos="7560"/>
        </w:tabs>
        <w:spacing w:line="360" w:lineRule="auto"/>
        <w:rPr>
          <w:rFonts w:hint="eastAsia" w:ascii="仿宋" w:hAnsi="仿宋" w:eastAsia="仿宋"/>
          <w:sz w:val="28"/>
          <w:szCs w:val="28"/>
        </w:rPr>
      </w:pPr>
    </w:p>
    <w:p w14:paraId="35BDE98A">
      <w:pPr>
        <w:tabs>
          <w:tab w:val="left" w:pos="630"/>
          <w:tab w:val="left" w:pos="7560"/>
        </w:tabs>
        <w:spacing w:line="360" w:lineRule="auto"/>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51B511B2">
      <w:pPr>
        <w:tabs>
          <w:tab w:val="left" w:pos="630"/>
        </w:tabs>
        <w:spacing w:line="360" w:lineRule="auto"/>
        <w:jc w:val="center"/>
        <w:rPr>
          <w:rFonts w:hint="eastAsia" w:ascii="仿宋" w:hAnsi="仿宋" w:eastAsia="仿宋"/>
          <w:b/>
          <w:sz w:val="44"/>
          <w:szCs w:val="44"/>
        </w:rPr>
      </w:pPr>
    </w:p>
    <w:p w14:paraId="2A74CD35">
      <w:pPr>
        <w:tabs>
          <w:tab w:val="left" w:pos="630"/>
        </w:tabs>
        <w:spacing w:line="360" w:lineRule="auto"/>
        <w:jc w:val="center"/>
        <w:rPr>
          <w:rFonts w:hint="eastAsia" w:ascii="仿宋" w:hAnsi="仿宋" w:eastAsia="仿宋"/>
          <w:b/>
          <w:sz w:val="44"/>
          <w:szCs w:val="44"/>
        </w:rPr>
      </w:pPr>
      <w:r>
        <w:rPr>
          <w:rFonts w:ascii="仿宋" w:hAnsi="仿宋" w:eastAsia="仿宋"/>
          <w:b/>
          <w:sz w:val="44"/>
          <w:szCs w:val="44"/>
        </w:rPr>
        <w:t>投标人关于资格的声明函</w:t>
      </w:r>
    </w:p>
    <w:p w14:paraId="5DF1212D">
      <w:pPr>
        <w:tabs>
          <w:tab w:val="left" w:pos="630"/>
        </w:tabs>
        <w:spacing w:line="240" w:lineRule="exact"/>
        <w:rPr>
          <w:rFonts w:hint="eastAsia" w:ascii="仿宋" w:hAnsi="仿宋" w:eastAsia="仿宋"/>
          <w:sz w:val="28"/>
        </w:rPr>
      </w:pPr>
    </w:p>
    <w:p w14:paraId="06929AA9">
      <w:pPr>
        <w:tabs>
          <w:tab w:val="left" w:pos="630"/>
        </w:tabs>
        <w:spacing w:line="360" w:lineRule="auto"/>
        <w:rPr>
          <w:rFonts w:hint="eastAsia" w:ascii="仿宋" w:hAnsi="仿宋" w:eastAsia="仿宋"/>
          <w:sz w:val="32"/>
          <w:szCs w:val="32"/>
          <w:u w:val="single"/>
        </w:rPr>
      </w:pPr>
      <w:r>
        <w:rPr>
          <w:rFonts w:ascii="仿宋" w:hAnsi="仿宋" w:eastAsia="仿宋"/>
          <w:sz w:val="32"/>
          <w:szCs w:val="32"/>
        </w:rPr>
        <w:t>项目名称：</w:t>
      </w:r>
      <w:r>
        <w:rPr>
          <w:rFonts w:hint="eastAsia" w:ascii="仿宋" w:hAnsi="仿宋" w:eastAsia="仿宋"/>
          <w:sz w:val="32"/>
          <w:szCs w:val="32"/>
          <w:u w:val="single"/>
        </w:rPr>
        <w:t xml:space="preserve"> </w:t>
      </w:r>
      <w:r>
        <w:rPr>
          <w:rFonts w:ascii="仿宋" w:hAnsi="仿宋" w:eastAsia="仿宋"/>
          <w:sz w:val="32"/>
          <w:szCs w:val="32"/>
          <w:u w:val="single"/>
        </w:rPr>
        <w:t>*********************</w:t>
      </w:r>
      <w:r>
        <w:rPr>
          <w:rFonts w:hint="eastAsia" w:ascii="仿宋" w:hAnsi="仿宋" w:eastAsia="仿宋"/>
          <w:sz w:val="32"/>
          <w:szCs w:val="32"/>
          <w:u w:val="single"/>
        </w:rPr>
        <w:t>项目</w:t>
      </w:r>
    </w:p>
    <w:p w14:paraId="4143FAAB">
      <w:pPr>
        <w:tabs>
          <w:tab w:val="left" w:pos="630"/>
        </w:tabs>
        <w:spacing w:line="360" w:lineRule="auto"/>
        <w:rPr>
          <w:rFonts w:hint="eastAsia" w:ascii="仿宋" w:hAnsi="仿宋" w:eastAsia="仿宋"/>
          <w:sz w:val="32"/>
          <w:szCs w:val="32"/>
          <w:u w:val="single"/>
        </w:rPr>
      </w:pPr>
      <w:r>
        <w:rPr>
          <w:rFonts w:ascii="仿宋" w:hAnsi="仿宋" w:eastAsia="仿宋"/>
          <w:sz w:val="32"/>
          <w:szCs w:val="32"/>
        </w:rPr>
        <w:t xml:space="preserve">日    期： </w:t>
      </w:r>
      <w:r>
        <w:rPr>
          <w:rFonts w:ascii="仿宋" w:hAnsi="仿宋" w:eastAsia="仿宋"/>
          <w:sz w:val="32"/>
          <w:szCs w:val="32"/>
          <w:u w:val="single"/>
        </w:rPr>
        <w:t xml:space="preserve">            </w:t>
      </w:r>
    </w:p>
    <w:p w14:paraId="67F45194">
      <w:pPr>
        <w:tabs>
          <w:tab w:val="left" w:pos="630"/>
        </w:tabs>
        <w:spacing w:line="360" w:lineRule="auto"/>
        <w:rPr>
          <w:rFonts w:hint="eastAsia" w:ascii="仿宋" w:hAnsi="仿宋" w:eastAsia="仿宋"/>
          <w:sz w:val="32"/>
          <w:szCs w:val="32"/>
        </w:rPr>
      </w:pPr>
    </w:p>
    <w:p w14:paraId="22EA8457">
      <w:pPr>
        <w:tabs>
          <w:tab w:val="left" w:pos="630"/>
        </w:tabs>
        <w:spacing w:line="360" w:lineRule="auto"/>
        <w:rPr>
          <w:rFonts w:hint="eastAsia"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万基控股集团有限公司招标办公室</w:t>
      </w:r>
      <w:r>
        <w:rPr>
          <w:rFonts w:ascii="仿宋" w:hAnsi="仿宋" w:eastAsia="仿宋"/>
          <w:sz w:val="32"/>
          <w:szCs w:val="32"/>
        </w:rPr>
        <w:t>：</w:t>
      </w:r>
    </w:p>
    <w:p w14:paraId="19E3D4D3">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5468669D">
      <w:pPr>
        <w:tabs>
          <w:tab w:val="left" w:pos="630"/>
        </w:tabs>
        <w:spacing w:line="360" w:lineRule="auto"/>
        <w:rPr>
          <w:rFonts w:hint="eastAsia"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44356535">
      <w:pPr>
        <w:tabs>
          <w:tab w:val="left" w:pos="630"/>
          <w:tab w:val="left" w:pos="7455"/>
        </w:tabs>
        <w:spacing w:line="360" w:lineRule="auto"/>
        <w:rPr>
          <w:rFonts w:hint="eastAsia"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4F7889BB">
      <w:pPr>
        <w:rPr>
          <w:rFonts w:hint="eastAsia" w:ascii="仿宋" w:hAnsi="仿宋" w:eastAsia="仿宋"/>
          <w:sz w:val="32"/>
          <w:szCs w:val="32"/>
        </w:rPr>
      </w:pPr>
      <w:r>
        <w:rPr>
          <w:rFonts w:ascii="仿宋" w:hAnsi="仿宋" w:eastAsia="仿宋"/>
          <w:sz w:val="32"/>
          <w:szCs w:val="32"/>
        </w:rPr>
        <w:t xml:space="preserve">                                       投标人公章：</w:t>
      </w:r>
    </w:p>
    <w:p w14:paraId="5E489EDA">
      <w:pPr>
        <w:spacing w:line="360" w:lineRule="auto"/>
      </w:pPr>
    </w:p>
    <w:p w14:paraId="2302FBD2">
      <w:pPr>
        <w:spacing w:line="360" w:lineRule="auto"/>
      </w:pPr>
    </w:p>
    <w:p w14:paraId="44836CF9">
      <w:pPr>
        <w:spacing w:line="360" w:lineRule="auto"/>
      </w:pPr>
    </w:p>
    <w:p w14:paraId="00F86374">
      <w:pPr>
        <w:spacing w:line="360" w:lineRule="auto"/>
      </w:pPr>
    </w:p>
    <w:p w14:paraId="540C0832">
      <w:pPr>
        <w:spacing w:line="360" w:lineRule="auto"/>
      </w:pPr>
    </w:p>
    <w:p w14:paraId="6CA342B3">
      <w:pPr>
        <w:spacing w:line="360" w:lineRule="auto"/>
      </w:pPr>
    </w:p>
    <w:p w14:paraId="4E42BED8">
      <w:pPr>
        <w:spacing w:line="360" w:lineRule="auto"/>
      </w:pPr>
    </w:p>
    <w:p w14:paraId="71A03B02">
      <w:pPr>
        <w:spacing w:line="360" w:lineRule="auto"/>
      </w:pPr>
    </w:p>
    <w:p w14:paraId="2B04B410">
      <w:pPr>
        <w:spacing w:line="500" w:lineRule="exact"/>
        <w:rPr>
          <w:rFonts w:hint="eastAsia" w:ascii="仿宋" w:hAnsi="仿宋" w:eastAsia="仿宋"/>
          <w:sz w:val="28"/>
          <w:szCs w:val="24"/>
        </w:rPr>
        <w:sectPr>
          <w:footerReference r:id="rId3" w:type="first"/>
          <w:pgSz w:w="11905" w:h="16838"/>
          <w:pgMar w:top="1276" w:right="1587" w:bottom="1304" w:left="1587" w:header="567" w:footer="850" w:gutter="0"/>
          <w:pgNumType w:start="1"/>
          <w:cols w:space="0" w:num="1"/>
          <w:docGrid w:linePitch="326" w:charSpace="0"/>
        </w:sectPr>
      </w:pPr>
    </w:p>
    <w:p w14:paraId="6E7C98DC">
      <w:pPr>
        <w:spacing w:line="500" w:lineRule="exact"/>
        <w:rPr>
          <w:rFonts w:hint="eastAsia" w:ascii="仿宋" w:hAnsi="仿宋" w:eastAsia="仿宋"/>
          <w:sz w:val="28"/>
          <w:szCs w:val="24"/>
        </w:rPr>
      </w:pPr>
      <w:r>
        <w:rPr>
          <w:rFonts w:hint="eastAsia" w:ascii="仿宋" w:hAnsi="仿宋" w:eastAsia="仿宋"/>
          <w:sz w:val="28"/>
          <w:szCs w:val="24"/>
        </w:rPr>
        <w:t>附件5  参考分项报价表，请列入商务卷分项报价部分（投标单位可根据技术要求详细填写）</w:t>
      </w:r>
    </w:p>
    <w:p w14:paraId="3D0121F7">
      <w:pPr>
        <w:spacing w:line="500" w:lineRule="exact"/>
        <w:rPr>
          <w:rFonts w:hint="eastAsia" w:ascii="仿宋" w:hAnsi="仿宋" w:eastAsia="仿宋"/>
          <w:sz w:val="28"/>
          <w:szCs w:val="24"/>
        </w:rPr>
      </w:pPr>
    </w:p>
    <w:p w14:paraId="6F80C5E3">
      <w:pPr>
        <w:spacing w:line="500" w:lineRule="exact"/>
        <w:rPr>
          <w:rFonts w:hint="eastAsia" w:ascii="仿宋" w:hAnsi="仿宋" w:eastAsia="仿宋"/>
          <w:sz w:val="28"/>
          <w:szCs w:val="24"/>
        </w:rPr>
      </w:pPr>
    </w:p>
    <w:p w14:paraId="3A348868">
      <w:pPr>
        <w:spacing w:line="500" w:lineRule="exact"/>
        <w:rPr>
          <w:rFonts w:hint="eastAsia" w:ascii="仿宋" w:hAnsi="仿宋" w:eastAsia="仿宋"/>
          <w:sz w:val="28"/>
          <w:szCs w:val="24"/>
        </w:rPr>
      </w:pPr>
    </w:p>
    <w:p w14:paraId="0C61C9D6">
      <w:pPr>
        <w:spacing w:line="500" w:lineRule="exact"/>
        <w:rPr>
          <w:rFonts w:hint="eastAsia" w:ascii="仿宋" w:hAnsi="仿宋" w:eastAsia="仿宋"/>
          <w:sz w:val="28"/>
          <w:szCs w:val="24"/>
        </w:rPr>
      </w:pPr>
    </w:p>
    <w:p w14:paraId="1E88D83B">
      <w:pPr>
        <w:spacing w:line="500" w:lineRule="exact"/>
        <w:rPr>
          <w:rFonts w:hint="eastAsia" w:ascii="仿宋" w:hAnsi="仿宋" w:eastAsia="仿宋"/>
          <w:sz w:val="28"/>
          <w:szCs w:val="24"/>
        </w:rPr>
      </w:pPr>
    </w:p>
    <w:p w14:paraId="02DC1FD6">
      <w:pPr>
        <w:spacing w:line="500" w:lineRule="exact"/>
        <w:rPr>
          <w:rFonts w:hint="eastAsia" w:ascii="仿宋" w:hAnsi="仿宋" w:eastAsia="仿宋"/>
          <w:sz w:val="28"/>
          <w:szCs w:val="24"/>
        </w:rPr>
      </w:pPr>
    </w:p>
    <w:p w14:paraId="51BE0465">
      <w:pPr>
        <w:spacing w:line="500" w:lineRule="exact"/>
        <w:rPr>
          <w:rFonts w:hint="eastAsia" w:ascii="仿宋" w:hAnsi="仿宋" w:eastAsia="仿宋"/>
          <w:sz w:val="28"/>
          <w:szCs w:val="24"/>
        </w:rPr>
      </w:pPr>
    </w:p>
    <w:p w14:paraId="01BB849E">
      <w:pPr>
        <w:spacing w:line="500" w:lineRule="exact"/>
        <w:rPr>
          <w:rFonts w:hint="eastAsia" w:ascii="仿宋" w:hAnsi="仿宋" w:eastAsia="仿宋"/>
          <w:sz w:val="28"/>
          <w:szCs w:val="24"/>
        </w:rPr>
      </w:pPr>
    </w:p>
    <w:tbl>
      <w:tblPr>
        <w:tblStyle w:val="12"/>
        <w:tblpPr w:leftFromText="180" w:rightFromText="180" w:vertAnchor="page" w:horzAnchor="margin" w:tblpY="2595"/>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621"/>
        <w:gridCol w:w="1074"/>
        <w:gridCol w:w="1487"/>
        <w:gridCol w:w="512"/>
        <w:gridCol w:w="515"/>
        <w:gridCol w:w="849"/>
        <w:gridCol w:w="849"/>
        <w:gridCol w:w="809"/>
        <w:gridCol w:w="1216"/>
      </w:tblGrid>
      <w:tr w14:paraId="1539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trPr>
        <w:tc>
          <w:tcPr>
            <w:tcW w:w="710" w:type="dxa"/>
            <w:shd w:val="clear" w:color="auto" w:fill="auto"/>
            <w:vAlign w:val="center"/>
          </w:tcPr>
          <w:p w14:paraId="11DB576D">
            <w:pPr>
              <w:widowControl/>
              <w:jc w:val="center"/>
              <w:rPr>
                <w:rFonts w:hint="eastAsia" w:ascii="宋体" w:hAnsi="宋体"/>
                <w:b/>
                <w:bCs/>
                <w:szCs w:val="21"/>
              </w:rPr>
            </w:pPr>
            <w:r>
              <w:rPr>
                <w:rFonts w:ascii="宋体" w:hAnsi="宋体"/>
                <w:b/>
                <w:bCs/>
                <w:kern w:val="0"/>
                <w:szCs w:val="21"/>
              </w:rPr>
              <w:t>序号</w:t>
            </w:r>
          </w:p>
        </w:tc>
        <w:tc>
          <w:tcPr>
            <w:tcW w:w="1695" w:type="dxa"/>
            <w:gridSpan w:val="2"/>
            <w:shd w:val="clear" w:color="auto" w:fill="auto"/>
            <w:vAlign w:val="center"/>
          </w:tcPr>
          <w:p w14:paraId="26B5A2A7">
            <w:pPr>
              <w:widowControl/>
              <w:jc w:val="center"/>
              <w:rPr>
                <w:rFonts w:hint="eastAsia" w:ascii="宋体" w:hAnsi="宋体"/>
                <w:b/>
                <w:bCs/>
                <w:szCs w:val="21"/>
              </w:rPr>
            </w:pPr>
            <w:r>
              <w:rPr>
                <w:rFonts w:hint="eastAsia" w:ascii="宋体" w:hAnsi="宋体"/>
                <w:b/>
                <w:bCs/>
                <w:kern w:val="0"/>
                <w:szCs w:val="21"/>
              </w:rPr>
              <w:t>设备名称</w:t>
            </w:r>
          </w:p>
        </w:tc>
        <w:tc>
          <w:tcPr>
            <w:tcW w:w="1487" w:type="dxa"/>
            <w:vAlign w:val="center"/>
          </w:tcPr>
          <w:p w14:paraId="212DB809">
            <w:pPr>
              <w:jc w:val="center"/>
              <w:rPr>
                <w:rFonts w:hint="eastAsia" w:ascii="宋体" w:hAnsi="宋体"/>
                <w:b/>
                <w:bCs/>
                <w:kern w:val="0"/>
                <w:szCs w:val="21"/>
              </w:rPr>
            </w:pPr>
            <w:r>
              <w:rPr>
                <w:rFonts w:hint="eastAsia" w:ascii="宋体" w:hAnsi="宋体"/>
                <w:b/>
                <w:bCs/>
                <w:kern w:val="0"/>
                <w:szCs w:val="21"/>
              </w:rPr>
              <w:t>规格型号</w:t>
            </w:r>
          </w:p>
        </w:tc>
        <w:tc>
          <w:tcPr>
            <w:tcW w:w="512" w:type="dxa"/>
            <w:vAlign w:val="center"/>
          </w:tcPr>
          <w:p w14:paraId="71FA032A">
            <w:pPr>
              <w:jc w:val="center"/>
              <w:rPr>
                <w:rFonts w:hint="eastAsia" w:ascii="宋体" w:hAnsi="宋体"/>
                <w:b/>
                <w:bCs/>
                <w:kern w:val="0"/>
                <w:szCs w:val="21"/>
              </w:rPr>
            </w:pPr>
            <w:r>
              <w:rPr>
                <w:rFonts w:hint="eastAsia" w:ascii="宋体" w:hAnsi="宋体"/>
                <w:b/>
                <w:bCs/>
                <w:kern w:val="0"/>
                <w:szCs w:val="21"/>
              </w:rPr>
              <w:t>单位</w:t>
            </w:r>
          </w:p>
        </w:tc>
        <w:tc>
          <w:tcPr>
            <w:tcW w:w="515" w:type="dxa"/>
            <w:vAlign w:val="center"/>
          </w:tcPr>
          <w:p w14:paraId="1F58508E">
            <w:pPr>
              <w:jc w:val="center"/>
              <w:rPr>
                <w:rFonts w:hint="eastAsia" w:ascii="宋体" w:hAnsi="宋体" w:cs="宋体"/>
                <w:b/>
                <w:bCs/>
                <w:szCs w:val="21"/>
              </w:rPr>
            </w:pPr>
            <w:r>
              <w:rPr>
                <w:rFonts w:ascii="宋体" w:hAnsi="宋体"/>
                <w:b/>
                <w:bCs/>
                <w:kern w:val="0"/>
                <w:szCs w:val="21"/>
              </w:rPr>
              <w:t>数量</w:t>
            </w:r>
          </w:p>
        </w:tc>
        <w:tc>
          <w:tcPr>
            <w:tcW w:w="849" w:type="dxa"/>
            <w:shd w:val="clear" w:color="auto" w:fill="auto"/>
            <w:vAlign w:val="center"/>
          </w:tcPr>
          <w:p w14:paraId="1A171973">
            <w:pPr>
              <w:jc w:val="center"/>
              <w:rPr>
                <w:rFonts w:hint="eastAsia" w:ascii="宋体" w:hAnsi="宋体" w:cs="Arial"/>
                <w:b/>
                <w:bCs/>
                <w:szCs w:val="21"/>
              </w:rPr>
            </w:pPr>
            <w:r>
              <w:rPr>
                <w:rFonts w:hint="eastAsia" w:ascii="宋体" w:hAnsi="宋体" w:cs="Arial"/>
                <w:b/>
                <w:bCs/>
                <w:szCs w:val="21"/>
              </w:rPr>
              <w:t>单价（元）</w:t>
            </w:r>
          </w:p>
        </w:tc>
        <w:tc>
          <w:tcPr>
            <w:tcW w:w="849" w:type="dxa"/>
            <w:shd w:val="clear" w:color="auto" w:fill="auto"/>
            <w:vAlign w:val="center"/>
          </w:tcPr>
          <w:p w14:paraId="03381DA8">
            <w:pPr>
              <w:jc w:val="center"/>
              <w:rPr>
                <w:rFonts w:hint="eastAsia" w:ascii="宋体" w:hAnsi="宋体" w:cs="Arial"/>
                <w:b/>
                <w:bCs/>
                <w:szCs w:val="21"/>
              </w:rPr>
            </w:pPr>
            <w:r>
              <w:rPr>
                <w:rFonts w:hint="eastAsia" w:ascii="宋体" w:hAnsi="宋体" w:cs="Arial"/>
                <w:b/>
                <w:bCs/>
                <w:szCs w:val="21"/>
              </w:rPr>
              <w:t>总价（元）</w:t>
            </w:r>
          </w:p>
        </w:tc>
        <w:tc>
          <w:tcPr>
            <w:tcW w:w="809" w:type="dxa"/>
            <w:vAlign w:val="center"/>
          </w:tcPr>
          <w:p w14:paraId="1AD67772">
            <w:pPr>
              <w:widowControl/>
              <w:jc w:val="center"/>
              <w:rPr>
                <w:rFonts w:hint="eastAsia" w:ascii="宋体" w:hAnsi="宋体"/>
                <w:b/>
                <w:bCs/>
                <w:kern w:val="0"/>
                <w:szCs w:val="21"/>
              </w:rPr>
            </w:pPr>
            <w:r>
              <w:rPr>
                <w:rFonts w:hint="eastAsia" w:ascii="宋体" w:hAnsi="宋体"/>
                <w:b/>
                <w:bCs/>
                <w:kern w:val="0"/>
                <w:szCs w:val="21"/>
              </w:rPr>
              <w:t>品牌/厂家</w:t>
            </w:r>
          </w:p>
        </w:tc>
        <w:tc>
          <w:tcPr>
            <w:tcW w:w="1216" w:type="dxa"/>
            <w:shd w:val="clear" w:color="auto" w:fill="auto"/>
            <w:vAlign w:val="center"/>
          </w:tcPr>
          <w:p w14:paraId="30B119D9">
            <w:pPr>
              <w:widowControl/>
              <w:jc w:val="center"/>
              <w:rPr>
                <w:rFonts w:hint="eastAsia" w:ascii="宋体" w:hAnsi="宋体"/>
                <w:b/>
                <w:bCs/>
                <w:szCs w:val="21"/>
              </w:rPr>
            </w:pPr>
            <w:r>
              <w:rPr>
                <w:rFonts w:hint="eastAsia" w:ascii="宋体" w:hAnsi="宋体"/>
                <w:b/>
                <w:bCs/>
                <w:kern w:val="0"/>
                <w:szCs w:val="21"/>
              </w:rPr>
              <w:t>备注</w:t>
            </w:r>
          </w:p>
        </w:tc>
      </w:tr>
      <w:tr w14:paraId="384A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shd w:val="clear" w:color="auto" w:fill="auto"/>
            <w:vAlign w:val="center"/>
          </w:tcPr>
          <w:p w14:paraId="55D59926">
            <w:pPr>
              <w:widowControl/>
              <w:jc w:val="center"/>
              <w:rPr>
                <w:rFonts w:hint="eastAsia" w:ascii="宋体" w:hAnsi="宋体"/>
                <w:b/>
                <w:bCs/>
                <w:szCs w:val="21"/>
              </w:rPr>
            </w:pPr>
            <w:r>
              <w:rPr>
                <w:rFonts w:hint="eastAsia" w:ascii="宋体" w:hAnsi="宋体"/>
                <w:kern w:val="0"/>
                <w:szCs w:val="21"/>
              </w:rPr>
              <w:t>1</w:t>
            </w:r>
          </w:p>
        </w:tc>
        <w:tc>
          <w:tcPr>
            <w:tcW w:w="1695" w:type="dxa"/>
            <w:gridSpan w:val="2"/>
            <w:shd w:val="clear" w:color="auto" w:fill="auto"/>
            <w:vAlign w:val="center"/>
          </w:tcPr>
          <w:p w14:paraId="7E6136E5">
            <w:pPr>
              <w:widowControl/>
              <w:rPr>
                <w:rFonts w:hint="eastAsia" w:ascii="宋体" w:hAnsi="宋体"/>
                <w:b/>
                <w:bCs/>
                <w:szCs w:val="21"/>
              </w:rPr>
            </w:pPr>
          </w:p>
        </w:tc>
        <w:tc>
          <w:tcPr>
            <w:tcW w:w="1487" w:type="dxa"/>
          </w:tcPr>
          <w:p w14:paraId="7283E533">
            <w:pPr>
              <w:jc w:val="center"/>
              <w:rPr>
                <w:rFonts w:hint="eastAsia" w:ascii="宋体" w:hAnsi="宋体"/>
                <w:b/>
                <w:bCs/>
                <w:szCs w:val="21"/>
              </w:rPr>
            </w:pPr>
          </w:p>
        </w:tc>
        <w:tc>
          <w:tcPr>
            <w:tcW w:w="512" w:type="dxa"/>
            <w:vAlign w:val="center"/>
          </w:tcPr>
          <w:p w14:paraId="48FCD907">
            <w:pPr>
              <w:jc w:val="center"/>
              <w:rPr>
                <w:rFonts w:hint="eastAsia" w:ascii="宋体" w:hAnsi="宋体"/>
                <w:b/>
                <w:bCs/>
                <w:szCs w:val="21"/>
              </w:rPr>
            </w:pPr>
          </w:p>
        </w:tc>
        <w:tc>
          <w:tcPr>
            <w:tcW w:w="515" w:type="dxa"/>
            <w:vAlign w:val="center"/>
          </w:tcPr>
          <w:p w14:paraId="271EB2FE">
            <w:pPr>
              <w:jc w:val="center"/>
              <w:rPr>
                <w:rFonts w:hint="eastAsia" w:ascii="宋体" w:hAnsi="宋体"/>
                <w:b/>
                <w:bCs/>
                <w:szCs w:val="21"/>
              </w:rPr>
            </w:pPr>
          </w:p>
        </w:tc>
        <w:tc>
          <w:tcPr>
            <w:tcW w:w="849" w:type="dxa"/>
            <w:shd w:val="clear" w:color="auto" w:fill="auto"/>
            <w:vAlign w:val="center"/>
          </w:tcPr>
          <w:p w14:paraId="5FC57EC2">
            <w:pPr>
              <w:widowControl/>
              <w:jc w:val="center"/>
              <w:rPr>
                <w:rFonts w:hint="eastAsia" w:ascii="宋体" w:hAnsi="宋体"/>
                <w:b/>
                <w:bCs/>
                <w:szCs w:val="21"/>
              </w:rPr>
            </w:pPr>
          </w:p>
        </w:tc>
        <w:tc>
          <w:tcPr>
            <w:tcW w:w="849" w:type="dxa"/>
            <w:shd w:val="clear" w:color="auto" w:fill="auto"/>
            <w:vAlign w:val="center"/>
          </w:tcPr>
          <w:p w14:paraId="369CB311">
            <w:pPr>
              <w:widowControl/>
              <w:jc w:val="center"/>
              <w:rPr>
                <w:rFonts w:hint="eastAsia" w:ascii="宋体" w:hAnsi="宋体"/>
                <w:b/>
                <w:bCs/>
                <w:szCs w:val="21"/>
              </w:rPr>
            </w:pPr>
          </w:p>
        </w:tc>
        <w:tc>
          <w:tcPr>
            <w:tcW w:w="809" w:type="dxa"/>
          </w:tcPr>
          <w:p w14:paraId="348E5DCE">
            <w:pPr>
              <w:widowControl/>
              <w:jc w:val="center"/>
              <w:rPr>
                <w:rFonts w:hint="eastAsia" w:ascii="宋体" w:hAnsi="宋体"/>
                <w:b/>
                <w:bCs/>
                <w:szCs w:val="21"/>
              </w:rPr>
            </w:pPr>
          </w:p>
        </w:tc>
        <w:tc>
          <w:tcPr>
            <w:tcW w:w="1216" w:type="dxa"/>
            <w:shd w:val="clear" w:color="auto" w:fill="auto"/>
            <w:vAlign w:val="center"/>
          </w:tcPr>
          <w:p w14:paraId="54B17E61">
            <w:pPr>
              <w:widowControl/>
              <w:rPr>
                <w:rFonts w:hint="eastAsia" w:ascii="宋体" w:hAnsi="宋体"/>
                <w:b/>
                <w:bCs/>
                <w:szCs w:val="21"/>
              </w:rPr>
            </w:pPr>
          </w:p>
        </w:tc>
      </w:tr>
      <w:tr w14:paraId="73DC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0EE8E385">
            <w:pPr>
              <w:jc w:val="center"/>
              <w:rPr>
                <w:rFonts w:hint="eastAsia" w:ascii="宋体" w:hAnsi="宋体" w:cs="宋体"/>
                <w:szCs w:val="21"/>
              </w:rPr>
            </w:pPr>
            <w:r>
              <w:rPr>
                <w:rFonts w:hint="eastAsia" w:ascii="宋体" w:hAnsi="宋体" w:cs="宋体"/>
                <w:szCs w:val="21"/>
              </w:rPr>
              <w:t>2</w:t>
            </w:r>
          </w:p>
        </w:tc>
        <w:tc>
          <w:tcPr>
            <w:tcW w:w="1695" w:type="dxa"/>
            <w:gridSpan w:val="2"/>
            <w:vAlign w:val="center"/>
          </w:tcPr>
          <w:p w14:paraId="176D230F">
            <w:pPr>
              <w:widowControl/>
              <w:textAlignment w:val="center"/>
              <w:rPr>
                <w:rFonts w:hint="eastAsia" w:ascii="宋体" w:hAnsi="宋体" w:cs="宋体"/>
                <w:szCs w:val="21"/>
              </w:rPr>
            </w:pPr>
          </w:p>
        </w:tc>
        <w:tc>
          <w:tcPr>
            <w:tcW w:w="1487" w:type="dxa"/>
          </w:tcPr>
          <w:p w14:paraId="50E6C3B3">
            <w:pPr>
              <w:jc w:val="center"/>
              <w:rPr>
                <w:rFonts w:hint="eastAsia" w:ascii="宋体" w:hAnsi="宋体" w:cs="宋体"/>
                <w:szCs w:val="21"/>
              </w:rPr>
            </w:pPr>
          </w:p>
        </w:tc>
        <w:tc>
          <w:tcPr>
            <w:tcW w:w="512" w:type="dxa"/>
            <w:vAlign w:val="center"/>
          </w:tcPr>
          <w:p w14:paraId="3FEE8E48">
            <w:pPr>
              <w:jc w:val="center"/>
              <w:rPr>
                <w:rFonts w:hint="eastAsia" w:ascii="宋体" w:hAnsi="宋体" w:cs="宋体"/>
                <w:szCs w:val="21"/>
              </w:rPr>
            </w:pPr>
          </w:p>
        </w:tc>
        <w:tc>
          <w:tcPr>
            <w:tcW w:w="515" w:type="dxa"/>
            <w:vAlign w:val="center"/>
          </w:tcPr>
          <w:p w14:paraId="3DD53B58">
            <w:pPr>
              <w:jc w:val="center"/>
              <w:rPr>
                <w:rFonts w:hint="eastAsia" w:ascii="宋体" w:hAnsi="宋体" w:cs="宋体"/>
                <w:szCs w:val="21"/>
              </w:rPr>
            </w:pPr>
          </w:p>
        </w:tc>
        <w:tc>
          <w:tcPr>
            <w:tcW w:w="849" w:type="dxa"/>
            <w:vAlign w:val="center"/>
          </w:tcPr>
          <w:p w14:paraId="38527AFB">
            <w:pPr>
              <w:jc w:val="center"/>
              <w:rPr>
                <w:rFonts w:hint="eastAsia" w:ascii="宋体" w:hAnsi="宋体" w:cs="宋体"/>
                <w:szCs w:val="21"/>
              </w:rPr>
            </w:pPr>
          </w:p>
        </w:tc>
        <w:tc>
          <w:tcPr>
            <w:tcW w:w="849" w:type="dxa"/>
            <w:vAlign w:val="center"/>
          </w:tcPr>
          <w:p w14:paraId="4F44CB1F">
            <w:pPr>
              <w:jc w:val="center"/>
              <w:rPr>
                <w:rFonts w:hint="eastAsia" w:ascii="宋体" w:hAnsi="宋体" w:cs="宋体"/>
                <w:szCs w:val="21"/>
              </w:rPr>
            </w:pPr>
          </w:p>
        </w:tc>
        <w:tc>
          <w:tcPr>
            <w:tcW w:w="809" w:type="dxa"/>
          </w:tcPr>
          <w:p w14:paraId="1D31393C">
            <w:pPr>
              <w:jc w:val="center"/>
              <w:rPr>
                <w:rFonts w:hint="eastAsia" w:ascii="宋体" w:hAnsi="宋体" w:cs="宋体"/>
                <w:szCs w:val="21"/>
              </w:rPr>
            </w:pPr>
          </w:p>
        </w:tc>
        <w:tc>
          <w:tcPr>
            <w:tcW w:w="1216" w:type="dxa"/>
            <w:vAlign w:val="center"/>
          </w:tcPr>
          <w:p w14:paraId="046D6587">
            <w:pPr>
              <w:rPr>
                <w:rFonts w:hint="eastAsia" w:ascii="宋体" w:hAnsi="宋体" w:cs="宋体"/>
                <w:szCs w:val="21"/>
              </w:rPr>
            </w:pPr>
          </w:p>
        </w:tc>
      </w:tr>
      <w:tr w14:paraId="2E01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71B564ED">
            <w:pPr>
              <w:jc w:val="center"/>
              <w:rPr>
                <w:rFonts w:hint="eastAsia" w:ascii="宋体" w:hAnsi="宋体" w:cs="宋体"/>
                <w:szCs w:val="21"/>
              </w:rPr>
            </w:pPr>
            <w:r>
              <w:rPr>
                <w:rFonts w:hint="eastAsia" w:ascii="宋体" w:hAnsi="宋体" w:cs="宋体"/>
                <w:szCs w:val="21"/>
              </w:rPr>
              <w:t>3</w:t>
            </w:r>
          </w:p>
        </w:tc>
        <w:tc>
          <w:tcPr>
            <w:tcW w:w="1695" w:type="dxa"/>
            <w:gridSpan w:val="2"/>
            <w:vAlign w:val="center"/>
          </w:tcPr>
          <w:p w14:paraId="56EDC903">
            <w:pPr>
              <w:widowControl/>
              <w:textAlignment w:val="center"/>
              <w:rPr>
                <w:rFonts w:hint="eastAsia" w:ascii="宋体" w:hAnsi="宋体" w:cs="宋体"/>
                <w:szCs w:val="21"/>
              </w:rPr>
            </w:pPr>
          </w:p>
        </w:tc>
        <w:tc>
          <w:tcPr>
            <w:tcW w:w="1487" w:type="dxa"/>
          </w:tcPr>
          <w:p w14:paraId="7B456E19">
            <w:pPr>
              <w:jc w:val="center"/>
              <w:rPr>
                <w:rFonts w:hint="eastAsia" w:ascii="宋体" w:hAnsi="宋体" w:cs="宋体"/>
                <w:szCs w:val="21"/>
              </w:rPr>
            </w:pPr>
          </w:p>
        </w:tc>
        <w:tc>
          <w:tcPr>
            <w:tcW w:w="512" w:type="dxa"/>
            <w:vAlign w:val="center"/>
          </w:tcPr>
          <w:p w14:paraId="319DB882">
            <w:pPr>
              <w:jc w:val="center"/>
              <w:rPr>
                <w:rFonts w:hint="eastAsia" w:ascii="宋体" w:hAnsi="宋体" w:cs="宋体"/>
                <w:szCs w:val="21"/>
              </w:rPr>
            </w:pPr>
          </w:p>
        </w:tc>
        <w:tc>
          <w:tcPr>
            <w:tcW w:w="515" w:type="dxa"/>
            <w:vAlign w:val="center"/>
          </w:tcPr>
          <w:p w14:paraId="0ABC1DC9">
            <w:pPr>
              <w:jc w:val="center"/>
              <w:rPr>
                <w:rFonts w:hint="eastAsia" w:ascii="宋体" w:hAnsi="宋体" w:cs="宋体"/>
                <w:szCs w:val="21"/>
              </w:rPr>
            </w:pPr>
          </w:p>
        </w:tc>
        <w:tc>
          <w:tcPr>
            <w:tcW w:w="849" w:type="dxa"/>
            <w:vAlign w:val="center"/>
          </w:tcPr>
          <w:p w14:paraId="6DCF513A">
            <w:pPr>
              <w:jc w:val="center"/>
              <w:rPr>
                <w:rFonts w:hint="eastAsia" w:ascii="宋体" w:hAnsi="宋体" w:cs="宋体"/>
                <w:szCs w:val="21"/>
              </w:rPr>
            </w:pPr>
          </w:p>
        </w:tc>
        <w:tc>
          <w:tcPr>
            <w:tcW w:w="849" w:type="dxa"/>
            <w:vAlign w:val="center"/>
          </w:tcPr>
          <w:p w14:paraId="456C1A87">
            <w:pPr>
              <w:jc w:val="center"/>
              <w:rPr>
                <w:rFonts w:hint="eastAsia" w:ascii="宋体" w:hAnsi="宋体" w:cs="宋体"/>
                <w:szCs w:val="21"/>
              </w:rPr>
            </w:pPr>
          </w:p>
        </w:tc>
        <w:tc>
          <w:tcPr>
            <w:tcW w:w="809" w:type="dxa"/>
          </w:tcPr>
          <w:p w14:paraId="5F427BA4">
            <w:pPr>
              <w:jc w:val="center"/>
              <w:rPr>
                <w:rFonts w:hint="eastAsia" w:ascii="宋体" w:hAnsi="宋体" w:cs="宋体"/>
                <w:szCs w:val="21"/>
              </w:rPr>
            </w:pPr>
          </w:p>
        </w:tc>
        <w:tc>
          <w:tcPr>
            <w:tcW w:w="1216" w:type="dxa"/>
            <w:vAlign w:val="center"/>
          </w:tcPr>
          <w:p w14:paraId="148E312D">
            <w:pPr>
              <w:rPr>
                <w:rFonts w:hint="eastAsia" w:ascii="宋体" w:hAnsi="宋体" w:cs="宋体"/>
                <w:szCs w:val="21"/>
              </w:rPr>
            </w:pPr>
          </w:p>
        </w:tc>
      </w:tr>
      <w:tr w14:paraId="11E5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10" w:type="dxa"/>
            <w:vAlign w:val="center"/>
          </w:tcPr>
          <w:p w14:paraId="01696F9A">
            <w:pPr>
              <w:jc w:val="center"/>
              <w:rPr>
                <w:rFonts w:hint="eastAsia" w:ascii="宋体" w:hAnsi="宋体" w:cs="宋体"/>
                <w:szCs w:val="21"/>
              </w:rPr>
            </w:pPr>
          </w:p>
        </w:tc>
        <w:tc>
          <w:tcPr>
            <w:tcW w:w="1695" w:type="dxa"/>
            <w:gridSpan w:val="2"/>
            <w:vAlign w:val="center"/>
          </w:tcPr>
          <w:p w14:paraId="44EB29DB">
            <w:pPr>
              <w:rPr>
                <w:rFonts w:hint="eastAsia" w:ascii="宋体" w:hAnsi="宋体" w:cs="宋体"/>
                <w:szCs w:val="21"/>
              </w:rPr>
            </w:pPr>
          </w:p>
        </w:tc>
        <w:tc>
          <w:tcPr>
            <w:tcW w:w="1487" w:type="dxa"/>
          </w:tcPr>
          <w:p w14:paraId="0CB19845">
            <w:pPr>
              <w:jc w:val="center"/>
              <w:rPr>
                <w:rFonts w:hint="eastAsia" w:ascii="宋体" w:hAnsi="宋体" w:cs="宋体"/>
                <w:szCs w:val="21"/>
              </w:rPr>
            </w:pPr>
          </w:p>
        </w:tc>
        <w:tc>
          <w:tcPr>
            <w:tcW w:w="512" w:type="dxa"/>
            <w:vAlign w:val="center"/>
          </w:tcPr>
          <w:p w14:paraId="142B489D">
            <w:pPr>
              <w:jc w:val="center"/>
              <w:rPr>
                <w:rFonts w:hint="eastAsia" w:ascii="宋体" w:hAnsi="宋体" w:cs="宋体"/>
                <w:szCs w:val="21"/>
              </w:rPr>
            </w:pPr>
          </w:p>
        </w:tc>
        <w:tc>
          <w:tcPr>
            <w:tcW w:w="515" w:type="dxa"/>
            <w:vAlign w:val="center"/>
          </w:tcPr>
          <w:p w14:paraId="5B8D75B1">
            <w:pPr>
              <w:jc w:val="center"/>
              <w:rPr>
                <w:rFonts w:hint="eastAsia" w:ascii="宋体" w:hAnsi="宋体" w:cs="宋体"/>
                <w:szCs w:val="21"/>
              </w:rPr>
            </w:pPr>
          </w:p>
        </w:tc>
        <w:tc>
          <w:tcPr>
            <w:tcW w:w="849" w:type="dxa"/>
            <w:vAlign w:val="center"/>
          </w:tcPr>
          <w:p w14:paraId="5CE8EC27">
            <w:pPr>
              <w:jc w:val="center"/>
              <w:rPr>
                <w:rFonts w:hint="eastAsia" w:ascii="宋体" w:hAnsi="宋体" w:cs="宋体"/>
                <w:szCs w:val="21"/>
              </w:rPr>
            </w:pPr>
          </w:p>
        </w:tc>
        <w:tc>
          <w:tcPr>
            <w:tcW w:w="849" w:type="dxa"/>
            <w:vAlign w:val="center"/>
          </w:tcPr>
          <w:p w14:paraId="6EB880BD">
            <w:pPr>
              <w:jc w:val="center"/>
              <w:rPr>
                <w:rFonts w:hint="eastAsia" w:ascii="宋体" w:hAnsi="宋体" w:cs="宋体"/>
                <w:szCs w:val="21"/>
              </w:rPr>
            </w:pPr>
          </w:p>
        </w:tc>
        <w:tc>
          <w:tcPr>
            <w:tcW w:w="809" w:type="dxa"/>
          </w:tcPr>
          <w:p w14:paraId="372FB411">
            <w:pPr>
              <w:jc w:val="center"/>
              <w:rPr>
                <w:rFonts w:hint="eastAsia" w:ascii="宋体" w:hAnsi="宋体" w:cs="宋体"/>
                <w:szCs w:val="21"/>
              </w:rPr>
            </w:pPr>
          </w:p>
        </w:tc>
        <w:tc>
          <w:tcPr>
            <w:tcW w:w="1216" w:type="dxa"/>
            <w:vAlign w:val="center"/>
          </w:tcPr>
          <w:p w14:paraId="3C1BCF1C">
            <w:pPr>
              <w:rPr>
                <w:rFonts w:hint="eastAsia" w:ascii="宋体" w:hAnsi="宋体" w:cs="宋体"/>
                <w:szCs w:val="21"/>
              </w:rPr>
            </w:pPr>
          </w:p>
        </w:tc>
      </w:tr>
      <w:tr w14:paraId="34B3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10" w:type="dxa"/>
            <w:vAlign w:val="center"/>
          </w:tcPr>
          <w:p w14:paraId="237B3E95">
            <w:pPr>
              <w:jc w:val="center"/>
              <w:rPr>
                <w:rFonts w:hint="eastAsia" w:ascii="宋体" w:hAnsi="宋体" w:cs="宋体"/>
                <w:szCs w:val="21"/>
              </w:rPr>
            </w:pPr>
            <w:r>
              <w:rPr>
                <w:rFonts w:hint="eastAsia" w:ascii="宋体" w:hAnsi="宋体" w:cs="宋体"/>
                <w:szCs w:val="21"/>
              </w:rPr>
              <w:t>*</w:t>
            </w:r>
          </w:p>
        </w:tc>
        <w:tc>
          <w:tcPr>
            <w:tcW w:w="1695" w:type="dxa"/>
            <w:gridSpan w:val="2"/>
            <w:vAlign w:val="center"/>
          </w:tcPr>
          <w:p w14:paraId="4A1C9B77">
            <w:pPr>
              <w:rPr>
                <w:rFonts w:hint="eastAsia" w:ascii="宋体" w:hAnsi="宋体" w:cs="宋体"/>
                <w:spacing w:val="5"/>
                <w:szCs w:val="21"/>
              </w:rPr>
            </w:pPr>
            <w:r>
              <w:rPr>
                <w:rFonts w:hint="eastAsia" w:ascii="宋体" w:hAnsi="宋体" w:cs="宋体"/>
                <w:spacing w:val="5"/>
                <w:szCs w:val="21"/>
              </w:rPr>
              <w:t>********其他</w:t>
            </w:r>
          </w:p>
        </w:tc>
        <w:tc>
          <w:tcPr>
            <w:tcW w:w="1487" w:type="dxa"/>
          </w:tcPr>
          <w:p w14:paraId="46850D0E">
            <w:pPr>
              <w:jc w:val="center"/>
              <w:rPr>
                <w:rFonts w:hint="eastAsia" w:ascii="宋体" w:hAnsi="宋体" w:cs="宋体"/>
                <w:szCs w:val="21"/>
              </w:rPr>
            </w:pPr>
          </w:p>
        </w:tc>
        <w:tc>
          <w:tcPr>
            <w:tcW w:w="512" w:type="dxa"/>
            <w:vAlign w:val="center"/>
          </w:tcPr>
          <w:p w14:paraId="7952B058">
            <w:pPr>
              <w:jc w:val="center"/>
              <w:rPr>
                <w:rFonts w:hint="eastAsia" w:ascii="宋体" w:hAnsi="宋体" w:cs="宋体"/>
                <w:szCs w:val="21"/>
              </w:rPr>
            </w:pPr>
          </w:p>
        </w:tc>
        <w:tc>
          <w:tcPr>
            <w:tcW w:w="515" w:type="dxa"/>
            <w:vAlign w:val="center"/>
          </w:tcPr>
          <w:p w14:paraId="74440D23">
            <w:pPr>
              <w:jc w:val="center"/>
              <w:rPr>
                <w:rFonts w:hint="eastAsia" w:ascii="宋体" w:hAnsi="宋体" w:cs="宋体"/>
                <w:szCs w:val="21"/>
              </w:rPr>
            </w:pPr>
          </w:p>
        </w:tc>
        <w:tc>
          <w:tcPr>
            <w:tcW w:w="849" w:type="dxa"/>
            <w:vAlign w:val="center"/>
          </w:tcPr>
          <w:p w14:paraId="71B8EA94">
            <w:pPr>
              <w:jc w:val="center"/>
              <w:rPr>
                <w:rFonts w:hint="eastAsia" w:ascii="宋体" w:hAnsi="宋体" w:cs="宋体"/>
                <w:szCs w:val="21"/>
              </w:rPr>
            </w:pPr>
          </w:p>
        </w:tc>
        <w:tc>
          <w:tcPr>
            <w:tcW w:w="849" w:type="dxa"/>
            <w:vAlign w:val="center"/>
          </w:tcPr>
          <w:p w14:paraId="5E0C1B23">
            <w:pPr>
              <w:jc w:val="center"/>
              <w:rPr>
                <w:rFonts w:hint="eastAsia" w:ascii="宋体" w:hAnsi="宋体" w:cs="宋体"/>
                <w:szCs w:val="21"/>
              </w:rPr>
            </w:pPr>
          </w:p>
        </w:tc>
        <w:tc>
          <w:tcPr>
            <w:tcW w:w="809" w:type="dxa"/>
          </w:tcPr>
          <w:p w14:paraId="1179F2CC">
            <w:pPr>
              <w:jc w:val="center"/>
              <w:rPr>
                <w:rFonts w:hint="eastAsia" w:ascii="宋体" w:hAnsi="宋体" w:cs="宋体"/>
                <w:szCs w:val="21"/>
              </w:rPr>
            </w:pPr>
          </w:p>
        </w:tc>
        <w:tc>
          <w:tcPr>
            <w:tcW w:w="1216" w:type="dxa"/>
            <w:vAlign w:val="center"/>
          </w:tcPr>
          <w:p w14:paraId="0E6430DD">
            <w:pPr>
              <w:rPr>
                <w:rFonts w:hint="eastAsia" w:ascii="宋体" w:hAnsi="宋体" w:cs="宋体"/>
                <w:szCs w:val="21"/>
              </w:rPr>
            </w:pPr>
          </w:p>
        </w:tc>
      </w:tr>
      <w:tr w14:paraId="44CD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331" w:type="dxa"/>
            <w:gridSpan w:val="2"/>
          </w:tcPr>
          <w:p w14:paraId="5B36AFCA">
            <w:pPr>
              <w:jc w:val="center"/>
              <w:rPr>
                <w:rFonts w:hint="eastAsia" w:ascii="宋体" w:hAnsi="宋体" w:cs="宋体"/>
                <w:szCs w:val="21"/>
              </w:rPr>
            </w:pPr>
          </w:p>
        </w:tc>
        <w:tc>
          <w:tcPr>
            <w:tcW w:w="3588" w:type="dxa"/>
            <w:gridSpan w:val="4"/>
            <w:vAlign w:val="center"/>
          </w:tcPr>
          <w:p w14:paraId="5C02ACFA">
            <w:pPr>
              <w:jc w:val="center"/>
              <w:rPr>
                <w:rFonts w:hint="eastAsia" w:ascii="宋体" w:hAnsi="宋体" w:cs="宋体"/>
                <w:szCs w:val="21"/>
              </w:rPr>
            </w:pPr>
            <w:r>
              <w:rPr>
                <w:rFonts w:hint="eastAsia" w:ascii="宋体" w:hAnsi="宋体" w:cs="宋体"/>
                <w:szCs w:val="21"/>
              </w:rPr>
              <w:t>总价合计</w:t>
            </w:r>
          </w:p>
        </w:tc>
        <w:tc>
          <w:tcPr>
            <w:tcW w:w="849" w:type="dxa"/>
            <w:vAlign w:val="center"/>
          </w:tcPr>
          <w:p w14:paraId="6DB2CF6E">
            <w:pPr>
              <w:jc w:val="center"/>
              <w:rPr>
                <w:rFonts w:hint="eastAsia" w:ascii="宋体" w:hAnsi="宋体" w:cs="宋体"/>
                <w:szCs w:val="21"/>
              </w:rPr>
            </w:pPr>
          </w:p>
        </w:tc>
        <w:tc>
          <w:tcPr>
            <w:tcW w:w="849" w:type="dxa"/>
            <w:vAlign w:val="center"/>
          </w:tcPr>
          <w:p w14:paraId="7FCC9C47">
            <w:pPr>
              <w:jc w:val="center"/>
              <w:rPr>
                <w:rFonts w:hint="eastAsia" w:ascii="宋体" w:hAnsi="宋体" w:cs="宋体"/>
                <w:szCs w:val="21"/>
              </w:rPr>
            </w:pPr>
          </w:p>
        </w:tc>
        <w:tc>
          <w:tcPr>
            <w:tcW w:w="809" w:type="dxa"/>
          </w:tcPr>
          <w:p w14:paraId="67945098">
            <w:pPr>
              <w:jc w:val="center"/>
              <w:rPr>
                <w:rFonts w:hint="eastAsia" w:ascii="宋体" w:hAnsi="宋体" w:cs="宋体"/>
                <w:szCs w:val="21"/>
              </w:rPr>
            </w:pPr>
          </w:p>
        </w:tc>
        <w:tc>
          <w:tcPr>
            <w:tcW w:w="1216" w:type="dxa"/>
            <w:vAlign w:val="center"/>
          </w:tcPr>
          <w:p w14:paraId="3FE4BA59">
            <w:pPr>
              <w:rPr>
                <w:rFonts w:hint="eastAsia" w:ascii="宋体" w:hAnsi="宋体" w:cs="宋体"/>
                <w:szCs w:val="21"/>
              </w:rPr>
            </w:pPr>
          </w:p>
        </w:tc>
      </w:tr>
    </w:tbl>
    <w:p w14:paraId="2667EF18">
      <w:pPr>
        <w:spacing w:line="500" w:lineRule="exact"/>
        <w:rPr>
          <w:rFonts w:hint="eastAsia" w:ascii="仿宋" w:hAnsi="仿宋" w:eastAsia="仿宋"/>
          <w:sz w:val="28"/>
          <w:szCs w:val="24"/>
        </w:rPr>
      </w:pPr>
    </w:p>
    <w:p w14:paraId="549E1A77">
      <w:pPr>
        <w:spacing w:line="520" w:lineRule="exact"/>
        <w:rPr>
          <w:rFonts w:hint="eastAsia" w:ascii="仿宋" w:hAnsi="仿宋" w:eastAsia="仿宋"/>
          <w:sz w:val="28"/>
          <w:szCs w:val="24"/>
        </w:rPr>
      </w:pPr>
      <w:r>
        <w:rPr>
          <w:rFonts w:hint="eastAsia" w:ascii="仿宋" w:hAnsi="仿宋" w:eastAsia="仿宋"/>
          <w:sz w:val="28"/>
          <w:szCs w:val="24"/>
        </w:rPr>
        <w:br w:type="page"/>
      </w:r>
    </w:p>
    <w:p w14:paraId="506A25A4">
      <w:pPr>
        <w:spacing w:line="520" w:lineRule="exact"/>
        <w:rPr>
          <w:rFonts w:hint="eastAsia" w:ascii="宋体" w:hAnsi="宋体"/>
          <w:b/>
          <w:sz w:val="44"/>
        </w:rPr>
      </w:pPr>
      <w:r>
        <w:rPr>
          <w:rFonts w:hint="eastAsia" w:ascii="仿宋" w:hAnsi="仿宋" w:eastAsia="仿宋"/>
          <w:sz w:val="28"/>
          <w:szCs w:val="24"/>
        </w:rPr>
        <w:t>附件6、参考合同条款</w:t>
      </w:r>
      <w:r>
        <w:rPr>
          <w:rFonts w:hint="eastAsia" w:ascii="仿宋" w:hAnsi="仿宋" w:eastAsia="仿宋"/>
          <w:sz w:val="24"/>
          <w:szCs w:val="24"/>
        </w:rPr>
        <w:t xml:space="preserve"> （具体以签订合同为准） </w:t>
      </w:r>
      <w:r>
        <w:rPr>
          <w:rFonts w:hint="eastAsia" w:ascii="仿宋" w:hAnsi="仿宋" w:eastAsia="仿宋"/>
          <w:b/>
          <w:bCs/>
          <w:sz w:val="30"/>
          <w:szCs w:val="30"/>
        </w:rPr>
        <w:t xml:space="preserve"> </w:t>
      </w:r>
    </w:p>
    <w:p w14:paraId="1332F054">
      <w:pPr>
        <w:spacing w:line="380" w:lineRule="atLeast"/>
        <w:jc w:val="center"/>
        <w:rPr>
          <w:rFonts w:eastAsia="仿宋"/>
          <w:b/>
          <w:bCs/>
          <w:sz w:val="48"/>
          <w:szCs w:val="48"/>
        </w:rPr>
      </w:pPr>
      <w:bookmarkStart w:id="4" w:name="_Toc363573174"/>
      <w:bookmarkStart w:id="5" w:name="OLE_LINK2"/>
    </w:p>
    <w:p w14:paraId="243A81A3">
      <w:pPr>
        <w:spacing w:line="380" w:lineRule="atLeast"/>
        <w:jc w:val="center"/>
        <w:rPr>
          <w:rFonts w:eastAsia="仿宋"/>
          <w:b/>
          <w:bCs/>
          <w:sz w:val="48"/>
          <w:szCs w:val="48"/>
        </w:rPr>
      </w:pPr>
      <w:r>
        <w:rPr>
          <w:rFonts w:hint="eastAsia" w:eastAsia="仿宋"/>
          <w:b/>
          <w:bCs/>
          <w:sz w:val="48"/>
          <w:szCs w:val="48"/>
        </w:rPr>
        <w:t>*</w:t>
      </w:r>
      <w:r>
        <w:rPr>
          <w:rFonts w:eastAsia="仿宋"/>
          <w:b/>
          <w:bCs/>
          <w:sz w:val="48"/>
          <w:szCs w:val="48"/>
        </w:rPr>
        <w:t>***********</w:t>
      </w:r>
      <w:r>
        <w:rPr>
          <w:rFonts w:hint="eastAsia" w:eastAsia="仿宋"/>
          <w:b/>
          <w:bCs/>
          <w:sz w:val="48"/>
          <w:szCs w:val="48"/>
        </w:rPr>
        <w:t>公司</w:t>
      </w:r>
    </w:p>
    <w:p w14:paraId="738C09C0">
      <w:pPr>
        <w:spacing w:line="380" w:lineRule="atLeast"/>
        <w:jc w:val="center"/>
        <w:rPr>
          <w:rFonts w:hint="eastAsia" w:ascii="仿宋" w:hAnsi="仿宋" w:eastAsia="仿宋"/>
          <w:b/>
          <w:bCs/>
          <w:sz w:val="44"/>
          <w:szCs w:val="44"/>
        </w:rPr>
      </w:pPr>
      <w:r>
        <w:rPr>
          <w:rFonts w:hint="eastAsia" w:eastAsia="仿宋"/>
          <w:b/>
          <w:bCs/>
          <w:sz w:val="48"/>
          <w:szCs w:val="48"/>
        </w:rPr>
        <w:t>*</w:t>
      </w:r>
      <w:r>
        <w:rPr>
          <w:rFonts w:eastAsia="仿宋"/>
          <w:b/>
          <w:bCs/>
          <w:sz w:val="48"/>
          <w:szCs w:val="48"/>
        </w:rPr>
        <w:t>*****</w:t>
      </w:r>
    </w:p>
    <w:p w14:paraId="5E5F0C26">
      <w:pPr>
        <w:spacing w:line="380" w:lineRule="atLeast"/>
        <w:jc w:val="center"/>
        <w:rPr>
          <w:rFonts w:hint="eastAsia" w:ascii="仿宋" w:hAnsi="仿宋" w:eastAsia="仿宋"/>
          <w:b/>
          <w:bCs/>
          <w:sz w:val="44"/>
          <w:szCs w:val="44"/>
        </w:rPr>
      </w:pPr>
    </w:p>
    <w:p w14:paraId="7F620251">
      <w:pPr>
        <w:spacing w:line="380" w:lineRule="atLeast"/>
        <w:jc w:val="center"/>
        <w:rPr>
          <w:rFonts w:hint="eastAsia" w:ascii="仿宋" w:hAnsi="仿宋" w:eastAsia="仿宋"/>
          <w:b/>
          <w:bCs/>
          <w:sz w:val="44"/>
          <w:szCs w:val="44"/>
        </w:rPr>
      </w:pPr>
    </w:p>
    <w:p w14:paraId="6DFFC892">
      <w:pPr>
        <w:jc w:val="center"/>
        <w:rPr>
          <w:rFonts w:hint="eastAsia" w:ascii="仿宋" w:hAnsi="仿宋" w:eastAsia="仿宋"/>
          <w:b/>
          <w:sz w:val="72"/>
          <w:szCs w:val="72"/>
        </w:rPr>
      </w:pPr>
      <w:r>
        <w:rPr>
          <w:rFonts w:hint="eastAsia" w:ascii="仿宋" w:hAnsi="仿宋" w:eastAsia="仿宋"/>
          <w:b/>
          <w:sz w:val="72"/>
          <w:szCs w:val="72"/>
        </w:rPr>
        <w:t>商 务 合 同</w:t>
      </w:r>
    </w:p>
    <w:p w14:paraId="08BE7FA7">
      <w:pPr>
        <w:spacing w:line="560" w:lineRule="exact"/>
        <w:ind w:firstLine="2720" w:firstLineChars="850"/>
        <w:rPr>
          <w:rFonts w:hint="eastAsia" w:ascii="仿宋" w:hAnsi="仿宋" w:eastAsia="仿宋"/>
          <w:sz w:val="32"/>
          <w:szCs w:val="32"/>
        </w:rPr>
      </w:pPr>
      <w:r>
        <w:rPr>
          <w:rFonts w:hint="eastAsia" w:ascii="仿宋" w:hAnsi="仿宋" w:eastAsia="仿宋"/>
          <w:sz w:val="32"/>
          <w:szCs w:val="32"/>
        </w:rPr>
        <w:t>合同编号：WJ-CG(20</w:t>
      </w:r>
      <w:r>
        <w:rPr>
          <w:rFonts w:ascii="仿宋" w:hAnsi="仿宋" w:eastAsia="仿宋"/>
          <w:sz w:val="32"/>
          <w:szCs w:val="32"/>
        </w:rPr>
        <w:t>2</w:t>
      </w:r>
      <w:r>
        <w:rPr>
          <w:rFonts w:hint="eastAsia" w:ascii="仿宋" w:hAnsi="仿宋" w:eastAsia="仿宋"/>
          <w:sz w:val="32"/>
          <w:szCs w:val="32"/>
          <w:lang w:val="en-US" w:eastAsia="zh-CN"/>
        </w:rPr>
        <w:t>6</w:t>
      </w:r>
      <w:r>
        <w:rPr>
          <w:rFonts w:hint="eastAsia" w:ascii="仿宋" w:hAnsi="仿宋" w:eastAsia="仿宋"/>
          <w:sz w:val="32"/>
          <w:szCs w:val="32"/>
        </w:rPr>
        <w:t>)****</w:t>
      </w:r>
    </w:p>
    <w:p w14:paraId="0F33F1D4">
      <w:pPr>
        <w:jc w:val="center"/>
        <w:rPr>
          <w:rFonts w:hint="eastAsia" w:ascii="仿宋" w:hAnsi="仿宋" w:eastAsia="仿宋"/>
          <w:b/>
          <w:sz w:val="84"/>
          <w:szCs w:val="84"/>
        </w:rPr>
      </w:pPr>
    </w:p>
    <w:p w14:paraId="56D1026B">
      <w:pPr>
        <w:spacing w:line="360" w:lineRule="auto"/>
        <w:rPr>
          <w:rFonts w:hint="eastAsia" w:ascii="仿宋" w:hAnsi="仿宋" w:eastAsia="仿宋" w:cs="宋体"/>
          <w:sz w:val="32"/>
          <w:szCs w:val="32"/>
        </w:rPr>
      </w:pPr>
    </w:p>
    <w:p w14:paraId="2B56A9C0">
      <w:pPr>
        <w:spacing w:line="600" w:lineRule="exact"/>
        <w:jc w:val="center"/>
        <w:rPr>
          <w:rFonts w:hint="eastAsia" w:ascii="仿宋" w:hAnsi="仿宋" w:eastAsia="仿宋" w:cs="宋体"/>
          <w:sz w:val="32"/>
          <w:szCs w:val="32"/>
        </w:rPr>
      </w:pPr>
    </w:p>
    <w:p w14:paraId="36BAED4A">
      <w:pPr>
        <w:spacing w:line="560" w:lineRule="exact"/>
        <w:ind w:firstLine="2518" w:firstLineChars="787"/>
        <w:rPr>
          <w:rFonts w:hint="eastAsia" w:ascii="仿宋" w:hAnsi="仿宋" w:eastAsia="仿宋" w:cs="宋体"/>
          <w:sz w:val="32"/>
          <w:szCs w:val="32"/>
          <w:highlight w:val="yellow"/>
        </w:rPr>
      </w:pPr>
      <w:r>
        <w:rPr>
          <w:rFonts w:hint="eastAsia" w:ascii="仿宋" w:hAnsi="仿宋" w:eastAsia="仿宋" w:cs="宋体"/>
          <w:sz w:val="32"/>
          <w:szCs w:val="32"/>
        </w:rPr>
        <w:t>甲方：*</w:t>
      </w:r>
      <w:r>
        <w:rPr>
          <w:rFonts w:ascii="仿宋" w:hAnsi="仿宋" w:eastAsia="仿宋" w:cs="宋体"/>
          <w:sz w:val="32"/>
          <w:szCs w:val="32"/>
        </w:rPr>
        <w:t>********</w:t>
      </w:r>
      <w:r>
        <w:rPr>
          <w:rFonts w:hint="eastAsia" w:ascii="仿宋" w:hAnsi="仿宋" w:eastAsia="仿宋" w:cs="宋体"/>
          <w:sz w:val="32"/>
          <w:szCs w:val="32"/>
        </w:rPr>
        <w:t>有限公司</w:t>
      </w:r>
    </w:p>
    <w:p w14:paraId="3C2DEEC0">
      <w:pPr>
        <w:spacing w:line="560" w:lineRule="exact"/>
        <w:ind w:firstLine="2518" w:firstLineChars="787"/>
        <w:rPr>
          <w:rFonts w:hint="eastAsia" w:ascii="仿宋" w:hAnsi="仿宋" w:eastAsia="仿宋" w:cs="宋体"/>
          <w:sz w:val="32"/>
          <w:szCs w:val="32"/>
        </w:rPr>
      </w:pPr>
      <w:r>
        <w:rPr>
          <w:rFonts w:hint="eastAsia" w:ascii="仿宋" w:hAnsi="仿宋" w:eastAsia="仿宋" w:cs="宋体"/>
          <w:sz w:val="32"/>
          <w:szCs w:val="32"/>
        </w:rPr>
        <w:t>乙方：********有限公司</w:t>
      </w:r>
    </w:p>
    <w:p w14:paraId="492CFE70">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签订时间：20</w:t>
      </w:r>
      <w:r>
        <w:rPr>
          <w:rFonts w:ascii="仿宋" w:hAnsi="仿宋" w:eastAsia="仿宋" w:cs="宋体"/>
          <w:sz w:val="32"/>
          <w:szCs w:val="32"/>
        </w:rPr>
        <w:t>2</w:t>
      </w:r>
      <w:r>
        <w:rPr>
          <w:rFonts w:hint="eastAsia" w:ascii="仿宋" w:hAnsi="仿宋" w:eastAsia="仿宋" w:cs="宋体"/>
          <w:sz w:val="32"/>
          <w:szCs w:val="32"/>
          <w:lang w:val="en-US" w:eastAsia="zh-CN"/>
        </w:rPr>
        <w:t>6</w:t>
      </w:r>
      <w:r>
        <w:rPr>
          <w:rFonts w:hint="eastAsia" w:ascii="仿宋" w:hAnsi="仿宋" w:eastAsia="仿宋" w:cs="宋体"/>
          <w:sz w:val="32"/>
          <w:szCs w:val="32"/>
        </w:rPr>
        <w:t>年*月*日</w:t>
      </w:r>
    </w:p>
    <w:p w14:paraId="5E29DB7D">
      <w:pPr>
        <w:spacing w:line="560" w:lineRule="exact"/>
        <w:ind w:firstLine="2560" w:firstLineChars="800"/>
        <w:rPr>
          <w:rFonts w:hint="eastAsia" w:ascii="仿宋" w:hAnsi="仿宋" w:eastAsia="仿宋" w:cs="宋体"/>
          <w:sz w:val="32"/>
          <w:szCs w:val="32"/>
        </w:rPr>
      </w:pPr>
      <w:r>
        <w:rPr>
          <w:rFonts w:hint="eastAsia" w:ascii="仿宋" w:hAnsi="仿宋" w:eastAsia="仿宋" w:cs="宋体"/>
          <w:sz w:val="32"/>
          <w:szCs w:val="32"/>
        </w:rPr>
        <w:t>签订地点：新安产业集聚区</w:t>
      </w:r>
    </w:p>
    <w:p w14:paraId="06D62B39">
      <w:pPr>
        <w:spacing w:line="500" w:lineRule="exact"/>
        <w:rPr>
          <w:rFonts w:hint="eastAsia" w:ascii="仿宋" w:hAnsi="仿宋" w:eastAsia="仿宋"/>
          <w:bCs/>
          <w:sz w:val="30"/>
          <w:szCs w:val="30"/>
        </w:rPr>
      </w:pPr>
    </w:p>
    <w:p w14:paraId="6144D0E5">
      <w:pPr>
        <w:spacing w:line="500" w:lineRule="exact"/>
        <w:rPr>
          <w:rFonts w:hint="eastAsia" w:ascii="仿宋" w:hAnsi="仿宋" w:eastAsia="仿宋"/>
          <w:bCs/>
          <w:sz w:val="30"/>
          <w:szCs w:val="30"/>
        </w:rPr>
      </w:pPr>
    </w:p>
    <w:p w14:paraId="280EBAF5">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w:t>
      </w:r>
      <w:r>
        <w:rPr>
          <w:rFonts w:ascii="仿宋" w:hAnsi="仿宋" w:eastAsia="仿宋" w:cs="宋体"/>
          <w:sz w:val="28"/>
          <w:szCs w:val="28"/>
        </w:rPr>
        <w:t>**************</w:t>
      </w:r>
      <w:r>
        <w:rPr>
          <w:rFonts w:hint="eastAsia" w:ascii="仿宋" w:hAnsi="仿宋" w:eastAsia="仿宋" w:cs="宋体"/>
          <w:sz w:val="28"/>
          <w:szCs w:val="28"/>
        </w:rPr>
        <w:t>有限公司</w:t>
      </w:r>
    </w:p>
    <w:p w14:paraId="582713B5">
      <w:pPr>
        <w:spacing w:line="56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乙方：***************有限公司</w:t>
      </w:r>
    </w:p>
    <w:p w14:paraId="6E2BE443">
      <w:pPr>
        <w:spacing w:line="560" w:lineRule="exact"/>
        <w:ind w:firstLine="560" w:firstLineChars="200"/>
        <w:rPr>
          <w:rFonts w:hint="eastAsia" w:ascii="仿宋" w:hAnsi="仿宋" w:eastAsia="仿宋" w:cs="宋体"/>
          <w:sz w:val="28"/>
          <w:szCs w:val="28"/>
        </w:rPr>
      </w:pPr>
    </w:p>
    <w:p w14:paraId="24E0D28E">
      <w:pPr>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本合同货物用于*</w:t>
      </w:r>
      <w:r>
        <w:rPr>
          <w:rFonts w:ascii="仿宋" w:hAnsi="仿宋" w:eastAsia="仿宋" w:cs="宋体"/>
          <w:sz w:val="28"/>
          <w:szCs w:val="28"/>
        </w:rPr>
        <w:t>******</w:t>
      </w:r>
      <w:r>
        <w:rPr>
          <w:rFonts w:hint="eastAsia" w:ascii="仿宋" w:hAnsi="仿宋" w:eastAsia="仿宋" w:cs="宋体"/>
          <w:sz w:val="28"/>
          <w:szCs w:val="28"/>
        </w:rPr>
        <w:t>有限公司***车间。甲乙双方本着平等、互利的原则,签订本合同，双方共同信守。</w:t>
      </w:r>
    </w:p>
    <w:p w14:paraId="5FFA60EF">
      <w:pPr>
        <w:spacing w:line="560" w:lineRule="exact"/>
        <w:ind w:firstLine="560" w:firstLineChars="200"/>
        <w:rPr>
          <w:rFonts w:hint="eastAsia" w:ascii="仿宋" w:hAnsi="仿宋" w:eastAsia="仿宋" w:cs="宋体"/>
          <w:sz w:val="28"/>
          <w:szCs w:val="28"/>
        </w:rPr>
      </w:pPr>
    </w:p>
    <w:p w14:paraId="23659861">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0B9375C4">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1、“合同”指甲方和乙方（以下简称“甲乙双方”）已达成的协议，即：由甲乙双方签订的合同文件，包括所有附件、附录和组成合同部分的所有其它文件。</w:t>
      </w:r>
    </w:p>
    <w:p w14:paraId="3319A05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2、“合同价格”指合同规定，在乙方全面正确的履行合同义务时，甲方应支付给乙方的款项。</w:t>
      </w:r>
    </w:p>
    <w:p w14:paraId="79291606">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3、“货物”指乙方按合同要求，须向甲方提供的一切货物、辅助设备、手册、图纸、说明书及其它技术资料和其它材料。</w:t>
      </w:r>
    </w:p>
    <w:p w14:paraId="383EDE04">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4、“服务”指合同规定乙方须承担的安装、调试、技术协助、校准、培训以及其它类似的售后服务义务。</w:t>
      </w:r>
    </w:p>
    <w:p w14:paraId="5ED8006A">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5、“现场”指将要进行货物安装和运转的地点，即：*************有限公司锅炉车间货物安装地点。</w:t>
      </w:r>
    </w:p>
    <w:p w14:paraId="1F94CEDB">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6、“验收”指甲方依据合同所附技术协议的规定接受合同货物所依据的程序和条件。</w:t>
      </w:r>
    </w:p>
    <w:p w14:paraId="2AD07410">
      <w:pPr>
        <w:snapToGrid w:val="0"/>
        <w:spacing w:line="500" w:lineRule="exact"/>
        <w:ind w:firstLine="560" w:firstLineChars="200"/>
        <w:rPr>
          <w:rFonts w:hint="eastAsia" w:ascii="仿宋" w:hAnsi="仿宋" w:eastAsia="仿宋" w:cs="宋体"/>
          <w:sz w:val="28"/>
          <w:szCs w:val="28"/>
        </w:rPr>
      </w:pPr>
    </w:p>
    <w:p w14:paraId="1A014EC0">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2    供货范围</w:t>
      </w:r>
    </w:p>
    <w:p w14:paraId="3F36D36C">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1、标的物：*********    *套</w:t>
      </w:r>
    </w:p>
    <w:p w14:paraId="3559AE80">
      <w:pPr>
        <w:snapToGrid w:val="0"/>
        <w:spacing w:line="500" w:lineRule="exact"/>
        <w:ind w:firstLine="560" w:firstLineChars="200"/>
        <w:rPr>
          <w:rFonts w:hint="eastAsia" w:ascii="仿宋" w:hAnsi="仿宋" w:eastAsia="仿宋" w:cs="宋体"/>
          <w:sz w:val="28"/>
          <w:szCs w:val="28"/>
        </w:rPr>
      </w:pPr>
    </w:p>
    <w:p w14:paraId="4C883D4A">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1.1供货范围：详见技术协议        </w:t>
      </w:r>
    </w:p>
    <w:p w14:paraId="21A42317">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供货范围虽然在合同及技术协议中有表述，但在执行过程中如发现有任何漏项和缺陷，在合同中并未列入而且确实是供货范围内应该有的并且是为了满足合同技术协议对合同货物的性能保证要求所必须的，是国家强制性要求必须的，均应由乙方负责将所缺的货物补上，所发生的费用由乙方负担。</w:t>
      </w:r>
    </w:p>
    <w:p w14:paraId="30E2EFB7">
      <w:pPr>
        <w:snapToGrid w:val="0"/>
        <w:spacing w:line="500" w:lineRule="exact"/>
        <w:jc w:val="center"/>
        <w:rPr>
          <w:rFonts w:hint="eastAsia" w:ascii="仿宋_GB2312" w:hAnsi="宋体" w:eastAsia="仿宋_GB2312"/>
          <w:b/>
          <w:color w:val="000000"/>
          <w:sz w:val="28"/>
          <w:szCs w:val="28"/>
        </w:rPr>
      </w:pPr>
    </w:p>
    <w:p w14:paraId="0D130877">
      <w:pPr>
        <w:snapToGrid w:val="0"/>
        <w:spacing w:line="500" w:lineRule="exact"/>
        <w:jc w:val="center"/>
        <w:rPr>
          <w:rFonts w:hint="eastAsia" w:ascii="仿宋_GB2312" w:hAnsi="宋体" w:eastAsia="仿宋_GB2312"/>
          <w:b/>
          <w:color w:val="000000"/>
          <w:sz w:val="28"/>
          <w:szCs w:val="28"/>
        </w:rPr>
      </w:pPr>
    </w:p>
    <w:p w14:paraId="2E386D90">
      <w:pPr>
        <w:snapToGrid w:val="0"/>
        <w:spacing w:line="500" w:lineRule="exact"/>
        <w:jc w:val="center"/>
        <w:rPr>
          <w:rFonts w:hint="eastAsia" w:ascii="仿宋_GB2312" w:hAnsi="宋体" w:eastAsia="仿宋_GB2312"/>
          <w:b/>
          <w:color w:val="000000"/>
          <w:sz w:val="28"/>
          <w:szCs w:val="28"/>
        </w:rPr>
      </w:pPr>
    </w:p>
    <w:p w14:paraId="45CFE6DB">
      <w:pPr>
        <w:snapToGrid w:val="0"/>
        <w:spacing w:line="500" w:lineRule="exact"/>
        <w:jc w:val="center"/>
        <w:rPr>
          <w:rFonts w:hint="eastAsia" w:ascii="仿宋_GB2312" w:hAnsi="宋体" w:eastAsia="仿宋_GB2312"/>
          <w:b/>
          <w:color w:val="000000"/>
          <w:sz w:val="28"/>
          <w:szCs w:val="28"/>
        </w:rPr>
      </w:pPr>
    </w:p>
    <w:p w14:paraId="53D84C94">
      <w:pPr>
        <w:snapToGrid w:val="0"/>
        <w:spacing w:line="500" w:lineRule="exact"/>
        <w:jc w:val="center"/>
        <w:rPr>
          <w:rFonts w:hint="eastAsia"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2BFEAE9F">
      <w:pPr>
        <w:numPr>
          <w:ilvl w:val="0"/>
          <w:numId w:val="1"/>
        </w:numPr>
        <w:snapToGrid w:val="0"/>
        <w:spacing w:before="100" w:beforeAutospacing="1" w:after="100" w:afterAutospacing="1" w:line="360" w:lineRule="auto"/>
        <w:ind w:firstLine="560" w:firstLineChars="200"/>
        <w:rPr>
          <w:rFonts w:hint="eastAsia" w:ascii="仿宋" w:hAnsi="仿宋" w:eastAsia="仿宋"/>
          <w:bCs/>
          <w:sz w:val="28"/>
          <w:szCs w:val="28"/>
        </w:rPr>
      </w:pPr>
      <w:r>
        <w:rPr>
          <w:rFonts w:hint="eastAsia" w:ascii="仿宋" w:hAnsi="仿宋" w:eastAsia="仿宋"/>
          <w:bCs/>
          <w:sz w:val="28"/>
          <w:szCs w:val="28"/>
        </w:rPr>
        <w:t>货物名称、型号及价格：                      单位：万元</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85"/>
        <w:gridCol w:w="1701"/>
        <w:gridCol w:w="790"/>
        <w:gridCol w:w="726"/>
        <w:gridCol w:w="2182"/>
        <w:gridCol w:w="1785"/>
      </w:tblGrid>
      <w:tr w14:paraId="1675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9" w:type="dxa"/>
            <w:vAlign w:val="center"/>
          </w:tcPr>
          <w:p w14:paraId="647DCFF8">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序号</w:t>
            </w:r>
          </w:p>
        </w:tc>
        <w:tc>
          <w:tcPr>
            <w:tcW w:w="1485" w:type="dxa"/>
            <w:vAlign w:val="center"/>
          </w:tcPr>
          <w:p w14:paraId="49A03E80">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物资名称</w:t>
            </w:r>
          </w:p>
        </w:tc>
        <w:tc>
          <w:tcPr>
            <w:tcW w:w="1701" w:type="dxa"/>
            <w:vAlign w:val="center"/>
          </w:tcPr>
          <w:p w14:paraId="238A9370">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规格型号</w:t>
            </w:r>
          </w:p>
        </w:tc>
        <w:tc>
          <w:tcPr>
            <w:tcW w:w="790" w:type="dxa"/>
            <w:vAlign w:val="center"/>
          </w:tcPr>
          <w:p w14:paraId="1646E87C">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单位</w:t>
            </w:r>
          </w:p>
        </w:tc>
        <w:tc>
          <w:tcPr>
            <w:tcW w:w="726" w:type="dxa"/>
            <w:vAlign w:val="center"/>
          </w:tcPr>
          <w:p w14:paraId="3951AAC0">
            <w:pPr>
              <w:tabs>
                <w:tab w:val="left" w:pos="1155"/>
              </w:tabs>
              <w:adjustRightInd w:val="0"/>
              <w:snapToGrid w:val="0"/>
              <w:spacing w:line="22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数量</w:t>
            </w:r>
          </w:p>
        </w:tc>
        <w:tc>
          <w:tcPr>
            <w:tcW w:w="2182" w:type="dxa"/>
            <w:vAlign w:val="center"/>
          </w:tcPr>
          <w:p w14:paraId="0D104917">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单价（元）</w:t>
            </w:r>
          </w:p>
        </w:tc>
        <w:tc>
          <w:tcPr>
            <w:tcW w:w="1785" w:type="dxa"/>
            <w:vAlign w:val="center"/>
          </w:tcPr>
          <w:p w14:paraId="44D0B9D1">
            <w:pPr>
              <w:tabs>
                <w:tab w:val="left" w:pos="1155"/>
              </w:tabs>
              <w:adjustRightInd w:val="0"/>
              <w:snapToGrid w:val="0"/>
              <w:spacing w:line="340" w:lineRule="exact"/>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合计（元）</w:t>
            </w:r>
          </w:p>
        </w:tc>
      </w:tr>
      <w:tr w14:paraId="150E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739" w:type="dxa"/>
            <w:vAlign w:val="center"/>
          </w:tcPr>
          <w:p w14:paraId="30B7A93F">
            <w:pPr>
              <w:tabs>
                <w:tab w:val="left" w:pos="1155"/>
              </w:tabs>
              <w:adjustRightInd w:val="0"/>
              <w:snapToGrid w:val="0"/>
              <w:spacing w:line="340" w:lineRule="exact"/>
              <w:jc w:val="center"/>
              <w:rPr>
                <w:rFonts w:hint="eastAsia" w:ascii="仿宋" w:hAnsi="仿宋" w:eastAsia="仿宋" w:cs="仿宋"/>
                <w:b/>
                <w:sz w:val="28"/>
                <w:szCs w:val="28"/>
              </w:rPr>
            </w:pPr>
            <w:bookmarkStart w:id="6" w:name="OLE_LINK1" w:colFirst="4" w:colLast="5"/>
            <w:r>
              <w:rPr>
                <w:rFonts w:hint="eastAsia" w:ascii="仿宋" w:hAnsi="仿宋" w:eastAsia="仿宋" w:cs="仿宋"/>
                <w:b/>
                <w:sz w:val="28"/>
                <w:szCs w:val="28"/>
              </w:rPr>
              <w:t>1</w:t>
            </w:r>
          </w:p>
        </w:tc>
        <w:tc>
          <w:tcPr>
            <w:tcW w:w="1485" w:type="dxa"/>
            <w:vAlign w:val="center"/>
          </w:tcPr>
          <w:p w14:paraId="10E4A251">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1701" w:type="dxa"/>
            <w:vAlign w:val="center"/>
          </w:tcPr>
          <w:p w14:paraId="2E33BB65">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790" w:type="dxa"/>
            <w:vAlign w:val="center"/>
          </w:tcPr>
          <w:p w14:paraId="11A8CD7D">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套</w:t>
            </w:r>
          </w:p>
        </w:tc>
        <w:tc>
          <w:tcPr>
            <w:tcW w:w="726" w:type="dxa"/>
            <w:vAlign w:val="center"/>
          </w:tcPr>
          <w:p w14:paraId="13DFE5F1">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w:t>
            </w:r>
          </w:p>
        </w:tc>
        <w:tc>
          <w:tcPr>
            <w:tcW w:w="2182" w:type="dxa"/>
            <w:vAlign w:val="center"/>
          </w:tcPr>
          <w:p w14:paraId="0F850481">
            <w:pPr>
              <w:jc w:val="center"/>
              <w:textAlignment w:val="center"/>
              <w:rPr>
                <w:rFonts w:hint="eastAsia" w:ascii="仿宋" w:hAnsi="仿宋" w:eastAsia="仿宋" w:cs="仿宋"/>
                <w:b/>
                <w:bCs/>
                <w:sz w:val="28"/>
                <w:szCs w:val="28"/>
              </w:rPr>
            </w:pPr>
            <w:r>
              <w:rPr>
                <w:rFonts w:hint="eastAsia" w:ascii="仿宋" w:hAnsi="仿宋" w:eastAsia="仿宋" w:cs="仿宋"/>
                <w:b/>
                <w:bCs/>
                <w:sz w:val="28"/>
                <w:szCs w:val="28"/>
              </w:rPr>
              <w:t>******.00</w:t>
            </w:r>
          </w:p>
        </w:tc>
        <w:tc>
          <w:tcPr>
            <w:tcW w:w="1785" w:type="dxa"/>
            <w:vAlign w:val="center"/>
          </w:tcPr>
          <w:p w14:paraId="7D0A73F2">
            <w:pPr>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********.00</w:t>
            </w:r>
          </w:p>
        </w:tc>
      </w:tr>
      <w:bookmarkEnd w:id="6"/>
      <w:tr w14:paraId="16DD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9408" w:type="dxa"/>
            <w:gridSpan w:val="7"/>
            <w:vAlign w:val="center"/>
          </w:tcPr>
          <w:p w14:paraId="79F71493">
            <w:pPr>
              <w:tabs>
                <w:tab w:val="left" w:pos="1155"/>
                <w:tab w:val="left" w:pos="3342"/>
              </w:tabs>
              <w:adjustRightInd w:val="0"/>
              <w:snapToGrid w:val="0"/>
              <w:spacing w:line="34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合计：人民币大写：*************</w:t>
            </w:r>
            <w:r>
              <w:rPr>
                <w:rFonts w:hint="eastAsia" w:ascii="仿宋" w:hAnsi="仿宋" w:eastAsia="仿宋" w:cs="仿宋"/>
                <w:b/>
                <w:color w:val="FF0000"/>
                <w:sz w:val="28"/>
                <w:szCs w:val="28"/>
              </w:rPr>
              <w:t>元</w:t>
            </w:r>
            <w:r>
              <w:rPr>
                <w:rFonts w:hint="eastAsia" w:ascii="仿宋" w:hAnsi="仿宋" w:eastAsia="仿宋" w:cs="仿宋"/>
                <w:b/>
                <w:color w:val="000000"/>
                <w:sz w:val="28"/>
                <w:szCs w:val="28"/>
              </w:rPr>
              <w:t>整        ￥***********.00</w:t>
            </w:r>
            <w:r>
              <w:rPr>
                <w:rFonts w:hint="eastAsia" w:ascii="仿宋" w:hAnsi="仿宋" w:eastAsia="仿宋" w:cs="仿宋"/>
                <w:b/>
                <w:color w:val="000000"/>
                <w:sz w:val="28"/>
                <w:szCs w:val="28"/>
                <w:u w:val="single"/>
              </w:rPr>
              <w:t>元</w:t>
            </w:r>
          </w:p>
        </w:tc>
      </w:tr>
    </w:tbl>
    <w:p w14:paraId="42796D54">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价格包括合同货物费、设计费、技术资料费、技术服务费、安装调试费、培训费、*************有限公司备品备件及专用工具费、包装费、装车费、运输费、运输保险费、工厂检验费、各种杂费、税费及与本合同有关的所有费用。</w:t>
      </w:r>
    </w:p>
    <w:p w14:paraId="4764102C">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w:t>
      </w:r>
      <w:r>
        <w:rPr>
          <w:rFonts w:ascii="仿宋" w:hAnsi="仿宋" w:eastAsia="仿宋" w:cs="宋体"/>
          <w:sz w:val="28"/>
          <w:szCs w:val="28"/>
        </w:rPr>
        <w:t>上述合同价格为</w:t>
      </w:r>
      <w:r>
        <w:rPr>
          <w:rFonts w:hint="eastAsia" w:ascii="仿宋" w:hAnsi="仿宋" w:eastAsia="仿宋" w:cs="宋体"/>
          <w:sz w:val="28"/>
          <w:szCs w:val="28"/>
        </w:rPr>
        <w:t>乙方将合同货物</w:t>
      </w:r>
      <w:r>
        <w:rPr>
          <w:rFonts w:ascii="仿宋" w:hAnsi="仿宋" w:eastAsia="仿宋" w:cs="宋体"/>
          <w:sz w:val="28"/>
          <w:szCs w:val="28"/>
        </w:rPr>
        <w:t>运输到甲方工地</w:t>
      </w:r>
      <w:r>
        <w:rPr>
          <w:rFonts w:hint="eastAsia" w:ascii="仿宋" w:hAnsi="仿宋" w:eastAsia="仿宋" w:cs="宋体"/>
          <w:sz w:val="28"/>
          <w:szCs w:val="28"/>
        </w:rPr>
        <w:t>，并安装、调试合格交付甲方使用</w:t>
      </w:r>
      <w:r>
        <w:rPr>
          <w:rFonts w:ascii="仿宋" w:hAnsi="仿宋" w:eastAsia="仿宋" w:cs="宋体"/>
          <w:sz w:val="28"/>
          <w:szCs w:val="28"/>
        </w:rPr>
        <w:t>的最终价格，不因任何因素的改变而改变</w:t>
      </w:r>
      <w:r>
        <w:rPr>
          <w:rFonts w:hint="eastAsia" w:ascii="仿宋" w:hAnsi="仿宋" w:eastAsia="仿宋" w:cs="宋体"/>
          <w:sz w:val="28"/>
          <w:szCs w:val="28"/>
        </w:rPr>
        <w:t>。</w:t>
      </w:r>
    </w:p>
    <w:p w14:paraId="64CD4DF6">
      <w:pPr>
        <w:spacing w:line="500" w:lineRule="exact"/>
        <w:ind w:firstLine="560" w:firstLineChars="200"/>
        <w:rPr>
          <w:rFonts w:hint="eastAsia" w:ascii="仿宋" w:hAnsi="仿宋" w:eastAsia="仿宋" w:cs="宋体"/>
          <w:sz w:val="28"/>
          <w:szCs w:val="28"/>
        </w:rPr>
      </w:pPr>
    </w:p>
    <w:p w14:paraId="3334B860">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4    技术规格及标准</w:t>
      </w:r>
    </w:p>
    <w:p w14:paraId="089204D5">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本合同项下所供货物的技术规格按照合同所附技术协议执行。</w:t>
      </w:r>
    </w:p>
    <w:p w14:paraId="64D01D91">
      <w:pPr>
        <w:spacing w:line="500" w:lineRule="exact"/>
        <w:ind w:firstLine="560" w:firstLineChars="200"/>
        <w:rPr>
          <w:rFonts w:hint="eastAsia" w:ascii="仿宋" w:hAnsi="仿宋" w:eastAsia="仿宋" w:cs="宋体"/>
          <w:sz w:val="28"/>
          <w:szCs w:val="28"/>
        </w:rPr>
      </w:pPr>
    </w:p>
    <w:p w14:paraId="1F0B3ABD">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5    包装、运输及交货时间、地点，货物所有权转移</w:t>
      </w:r>
    </w:p>
    <w:p w14:paraId="0CD93031">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一、包装</w:t>
      </w:r>
    </w:p>
    <w:p w14:paraId="031A7EE1">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依照货物的不同形状和特殊性质，将提供的全部货物须采用相应标准的保护措施进行包装。这种包装应有适于长途运输等的保护措施，若包装无法防止运输、装卸过程中垂直、水平加速引起的货物损坏，乙方要在货物的设计构造上予以解决。包装应按货物特点，按需要分别加上防潮、防霉、防锈、防腐蚀的保护措施，以确保货物安全运抵现场。乙方应承担由于其包装或其防护措施不妥而引起货物锈蚀、损坏和丢失的任何损失的责任和费用。每件包装应附有详细装箱单和质量合格证书各二套，一套原件在包装箱里，另一套复印件直接交付给甲方。</w:t>
      </w:r>
    </w:p>
    <w:p w14:paraId="2A821E4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2、包装箱上应有明显的刷有“轻放”、“勿倒置”和“防雨”等字样。箱内的零散随机部件将由乙方贴上标签，注明合同号、主机名称、部件名称及位置号，部件在安装图上的号码、配件、工具。</w:t>
      </w:r>
    </w:p>
    <w:p w14:paraId="5CCF9D5F">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3、包装物不回收。</w:t>
      </w:r>
    </w:p>
    <w:p w14:paraId="23D53CBA">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二、运输</w:t>
      </w:r>
    </w:p>
    <w:p w14:paraId="46875EAC">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1、运输方式：乙方采用公路运输的方式将合同货物安全发运至甲方现场。（发货前3天通知甲方）。</w:t>
      </w:r>
    </w:p>
    <w:p w14:paraId="5247C1AD">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三、交货时间和地点</w:t>
      </w:r>
    </w:p>
    <w:p w14:paraId="25DDF7D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1、交货时间：合同签订后***天内全部货到甲方现场。2、交货地点：*************有限公司***车间安装合同货物的所在地。</w:t>
      </w:r>
    </w:p>
    <w:p w14:paraId="4F79E5D2">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四、货物所有权的转移</w:t>
      </w:r>
    </w:p>
    <w:p w14:paraId="127286A7">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 乙方将合同货物发运至甲方现场后且经过甲乙双方共同检验并出具检验证书后，货物所有权转移给甲方。</w:t>
      </w:r>
    </w:p>
    <w:p w14:paraId="4EA47495">
      <w:pPr>
        <w:snapToGrid w:val="0"/>
        <w:spacing w:line="500" w:lineRule="exact"/>
        <w:ind w:firstLine="3992" w:firstLineChars="1420"/>
        <w:rPr>
          <w:rFonts w:hint="eastAsia" w:ascii="仿宋_GB2312" w:hAnsi="宋体" w:eastAsia="仿宋_GB2312"/>
          <w:b/>
          <w:sz w:val="28"/>
          <w:szCs w:val="28"/>
        </w:rPr>
      </w:pPr>
    </w:p>
    <w:p w14:paraId="16194FA6">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 xml:space="preserve">   条  款 6    安装与调试</w:t>
      </w:r>
    </w:p>
    <w:p w14:paraId="64114CC6">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乙方应指派力量充足、技术熟练的工程技术人员到甲方现场负责对本合同货物进行安装、调试，并负责对甲方人员进行操作及维修的技术培训。</w:t>
      </w:r>
    </w:p>
    <w:p w14:paraId="06BB2DFC">
      <w:pPr>
        <w:spacing w:line="500" w:lineRule="exact"/>
        <w:ind w:firstLine="560" w:firstLineChars="200"/>
        <w:rPr>
          <w:rFonts w:hint="eastAsia" w:ascii="仿宋" w:hAnsi="仿宋" w:eastAsia="仿宋" w:cs="宋体"/>
          <w:sz w:val="28"/>
          <w:szCs w:val="28"/>
        </w:rPr>
      </w:pPr>
    </w:p>
    <w:p w14:paraId="55DFDF28">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7    支   付</w:t>
      </w:r>
    </w:p>
    <w:p w14:paraId="0880EDBB">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1、合同生效后，合同总价的</w:t>
      </w:r>
      <w:r>
        <w:rPr>
          <w:rFonts w:ascii="仿宋" w:hAnsi="仿宋" w:eastAsia="仿宋" w:cs="宋体"/>
          <w:sz w:val="28"/>
          <w:szCs w:val="28"/>
        </w:rPr>
        <w:t>*</w:t>
      </w:r>
      <w:r>
        <w:rPr>
          <w:rFonts w:hint="eastAsia" w:ascii="仿宋" w:hAnsi="仿宋" w:eastAsia="仿宋" w:cs="宋体"/>
          <w:sz w:val="28"/>
          <w:szCs w:val="28"/>
        </w:rPr>
        <w:t>0%（即：*****元）在达到下列条件且完整无误后，由甲方支付乙方</w:t>
      </w:r>
    </w:p>
    <w:p w14:paraId="552CDD7F">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⑴各项技术资料、检验合格证等证件全部移交给甲方。</w:t>
      </w:r>
    </w:p>
    <w:p w14:paraId="353A44AD">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⑵乙方向甲方开具合同全额税率为13%的增值税发票（若出现税务部门不认可的发票，一切责任由乙方承担），和合同总价</w:t>
      </w:r>
      <w:r>
        <w:rPr>
          <w:rFonts w:ascii="仿宋" w:hAnsi="仿宋" w:eastAsia="仿宋" w:cs="宋体"/>
          <w:sz w:val="28"/>
          <w:szCs w:val="28"/>
        </w:rPr>
        <w:t>*</w:t>
      </w:r>
      <w:r>
        <w:rPr>
          <w:rFonts w:hint="eastAsia" w:ascii="仿宋" w:hAnsi="仿宋" w:eastAsia="仿宋" w:cs="宋体"/>
          <w:sz w:val="28"/>
          <w:szCs w:val="28"/>
        </w:rPr>
        <w:t>0%的财务收据（即：*元）。</w:t>
      </w:r>
    </w:p>
    <w:p w14:paraId="17697E23">
      <w:pPr>
        <w:snapToGrid w:val="0"/>
        <w:spacing w:line="520" w:lineRule="exact"/>
        <w:ind w:firstLine="548" w:firstLineChars="196"/>
        <w:rPr>
          <w:rFonts w:hint="eastAsia" w:ascii="仿宋" w:hAnsi="仿宋" w:eastAsia="仿宋" w:cs="宋体"/>
          <w:sz w:val="28"/>
          <w:szCs w:val="28"/>
        </w:rPr>
      </w:pPr>
      <w:r>
        <w:rPr>
          <w:rFonts w:hint="eastAsia" w:ascii="仿宋" w:hAnsi="仿宋" w:eastAsia="仿宋" w:cs="宋体"/>
          <w:sz w:val="28"/>
          <w:szCs w:val="28"/>
        </w:rPr>
        <w:t>⑶货物安装调试结束，运行正常满*个月，达到技术协议要求标准，经甲方验收合格，由甲方出具的设备到货验收单和运行合格报告。</w:t>
      </w:r>
    </w:p>
    <w:p w14:paraId="4518BDA9">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2、合同货物总价的10%（￥：***.00元）即质保金在具备下列所有条件后甲方向乙方支付：</w:t>
      </w:r>
    </w:p>
    <w:p w14:paraId="6130D808">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①从甲方出具验收合格报告之日起稳定运行满**个月。</w:t>
      </w:r>
    </w:p>
    <w:p w14:paraId="29DC8A5E">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②货物运行状况和性能指标达到甲乙双方签定的技术协议的要求，由双方验收人员签订货物的最终验收报告。</w:t>
      </w:r>
    </w:p>
    <w:p w14:paraId="0CB4FB5D">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③乙方向甲方开具合同总价10％的财务收据。</w:t>
      </w:r>
    </w:p>
    <w:p w14:paraId="161BCFA4">
      <w:pPr>
        <w:snapToGrid w:val="0"/>
        <w:spacing w:line="480" w:lineRule="exact"/>
        <w:jc w:val="center"/>
        <w:rPr>
          <w:rFonts w:hint="eastAsia" w:ascii="黑体" w:hAnsi="宋体" w:eastAsia="黑体"/>
          <w:b/>
          <w:sz w:val="28"/>
          <w:szCs w:val="28"/>
        </w:rPr>
      </w:pPr>
    </w:p>
    <w:p w14:paraId="43F98A8A">
      <w:pPr>
        <w:snapToGrid w:val="0"/>
        <w:spacing w:line="480" w:lineRule="exact"/>
        <w:jc w:val="center"/>
        <w:rPr>
          <w:rFonts w:hint="eastAsia" w:ascii="黑体" w:hAnsi="宋体" w:eastAsia="黑体"/>
          <w:b/>
          <w:sz w:val="28"/>
          <w:szCs w:val="28"/>
        </w:rPr>
      </w:pPr>
      <w:r>
        <w:rPr>
          <w:rFonts w:hint="eastAsia" w:ascii="黑体" w:hAnsi="宋体" w:eastAsia="黑体"/>
          <w:b/>
          <w:sz w:val="28"/>
          <w:szCs w:val="28"/>
        </w:rPr>
        <w:t>条  款 8    质量保证</w:t>
      </w:r>
    </w:p>
    <w:p w14:paraId="5744A0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应保证其提供的货物是全新的、未使用过的，采用的是技术协议中规定的最佳材料和第一流的工艺，并在各个方面符合合同规定的质量、规格和性能要求。乙方应保证其货物经过正确安装、合理操作和维护保养，在货物质量保证期内运转良好。在质量保证期内，乙方应对货物的缺陷而造成的任何故障负责。出现上述情况，乙方应在收到甲方通知后**小时内免费负责修理或更换有缺陷的零部件或货物，并承担因此所产生的全部费用。若因此给甲方造成损失的，乙方应当赔偿。如果乙方技术人员安装调试失误或乙方所供技术资料、图纸、名称、规格型号的错误，导致货物出现问题或损坏等，乙方应免费负责修理或更换有缺陷的零部件或货物，并承担由此所产生的全部费用。</w:t>
      </w:r>
    </w:p>
    <w:p w14:paraId="7EC6B7CF">
      <w:pPr>
        <w:snapToGrid w:val="0"/>
        <w:spacing w:line="500" w:lineRule="exact"/>
        <w:ind w:firstLine="560" w:firstLineChars="200"/>
        <w:rPr>
          <w:rFonts w:hint="eastAsia" w:ascii="仿宋" w:hAnsi="仿宋" w:eastAsia="仿宋" w:cs="宋体"/>
          <w:strike/>
          <w:color w:val="FF0000"/>
          <w:sz w:val="28"/>
          <w:szCs w:val="28"/>
        </w:rPr>
      </w:pPr>
      <w:r>
        <w:rPr>
          <w:rFonts w:hint="eastAsia" w:ascii="仿宋" w:hAnsi="仿宋" w:eastAsia="仿宋" w:cs="宋体"/>
          <w:sz w:val="28"/>
          <w:szCs w:val="28"/>
        </w:rPr>
        <w:t>2、合同项下货物的质量保证期为自货物安装调试完毕试运合格，由甲方出具验收合格报告之日起**个月满。在质保期内合同货物非甲方原因出现的故障，由乙方全部承担并免费更换损坏的货物，质保期相应顺延。乙方所供货物在安装调试结束，稳定运行*个月后，甲方按本合同技术协议要求进行性能验收，并就货物质量进行评估或提出异议。若由于乙方的原因，考核结果不符合货物的技术规范，乙方应在15日内以可行的方法使货物达到技术规范要求。若在规定的时间内乙方仍无法使货物达到技术规范要求，则由乙方无条件拆除货物拉回，并退还甲方付给乙方的全部货款，赔偿由此给甲方造成的损失，并向甲方支付合同总额30%的违约金。若甲方同意让步接受，则每发生一项与合同技术指标要求不符的内容，由乙方向甲方支付合同总额的1%作为违约金。</w:t>
      </w:r>
    </w:p>
    <w:p w14:paraId="28867A7C">
      <w:pPr>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乙方应保证合同货物的使用和制造以及产品销售不会引起任何第三方提出的侵权赔偿，如果出现第三方的针对甲方使用乙方按照本合同提供的合同货物和技术文件的侵权诉讼，乙方应负责处理这些问题，甲方应向乙方提供诉讼方面的必要信息，</w:t>
      </w:r>
      <w:r>
        <w:rPr>
          <w:rFonts w:ascii="仿宋" w:hAnsi="仿宋" w:eastAsia="仿宋" w:cs="宋体"/>
          <w:sz w:val="28"/>
          <w:szCs w:val="28"/>
        </w:rPr>
        <w:t>如给</w:t>
      </w:r>
      <w:r>
        <w:rPr>
          <w:rFonts w:hint="eastAsia" w:ascii="仿宋" w:hAnsi="仿宋" w:eastAsia="仿宋" w:cs="宋体"/>
          <w:sz w:val="28"/>
          <w:szCs w:val="28"/>
        </w:rPr>
        <w:t>甲</w:t>
      </w:r>
      <w:r>
        <w:rPr>
          <w:rFonts w:ascii="仿宋" w:hAnsi="仿宋" w:eastAsia="仿宋" w:cs="宋体"/>
          <w:sz w:val="28"/>
          <w:szCs w:val="28"/>
        </w:rPr>
        <w:t>方</w:t>
      </w:r>
      <w:r>
        <w:rPr>
          <w:rFonts w:hint="eastAsia" w:ascii="仿宋" w:hAnsi="仿宋" w:eastAsia="仿宋" w:cs="宋体"/>
          <w:sz w:val="28"/>
          <w:szCs w:val="28"/>
        </w:rPr>
        <w:t>造成</w:t>
      </w:r>
      <w:r>
        <w:rPr>
          <w:rFonts w:ascii="仿宋" w:hAnsi="仿宋" w:eastAsia="仿宋" w:cs="宋体"/>
          <w:sz w:val="28"/>
          <w:szCs w:val="28"/>
        </w:rPr>
        <w:t>损失，</w:t>
      </w:r>
      <w:r>
        <w:rPr>
          <w:rFonts w:hint="eastAsia" w:ascii="仿宋" w:hAnsi="仿宋" w:eastAsia="仿宋" w:cs="宋体"/>
          <w:sz w:val="28"/>
          <w:szCs w:val="28"/>
        </w:rPr>
        <w:t>乙</w:t>
      </w:r>
      <w:r>
        <w:rPr>
          <w:rFonts w:ascii="仿宋" w:hAnsi="仿宋" w:eastAsia="仿宋" w:cs="宋体"/>
          <w:sz w:val="28"/>
          <w:szCs w:val="28"/>
        </w:rPr>
        <w:t>方应全额赔偿</w:t>
      </w:r>
      <w:r>
        <w:rPr>
          <w:rFonts w:hint="eastAsia" w:ascii="仿宋" w:hAnsi="仿宋" w:eastAsia="仿宋" w:cs="宋体"/>
          <w:sz w:val="28"/>
          <w:szCs w:val="28"/>
        </w:rPr>
        <w:t>甲</w:t>
      </w:r>
      <w:r>
        <w:rPr>
          <w:rFonts w:ascii="仿宋" w:hAnsi="仿宋" w:eastAsia="仿宋" w:cs="宋体"/>
          <w:sz w:val="28"/>
          <w:szCs w:val="28"/>
        </w:rPr>
        <w:t>方的损失</w:t>
      </w:r>
      <w:r>
        <w:rPr>
          <w:rFonts w:hint="eastAsia" w:ascii="仿宋" w:hAnsi="仿宋" w:eastAsia="仿宋" w:cs="宋体"/>
          <w:sz w:val="28"/>
          <w:szCs w:val="28"/>
        </w:rPr>
        <w:t>。</w:t>
      </w:r>
    </w:p>
    <w:p w14:paraId="4A15AB4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4、乙方对合同货物质量实行终身负责制。质保期内，货物出现质量问题，乙方应在接到甲方通知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到达甲方现场负责更换和维修，所有费用由乙方负担；如乙方接到甲方通知4小时内无书面答复，甲方可联系第三方修理，所产生的维修费由乙方全部承担，甲方也可直接从乙方未付款中扣除。质保期满后，货物出现质量问题，若确系设计、原材料或制作工艺原因造成的，乙方应在接到甲方通知</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小时内免费处理，所有费用由乙方负担；经权威部门认定，确因甲方原因货物出现的问题，乙方也应在</w:t>
      </w:r>
      <w:r>
        <w:rPr>
          <w:rFonts w:hint="eastAsia" w:ascii="仿宋" w:hAnsi="仿宋" w:eastAsia="仿宋" w:cs="宋体"/>
          <w:color w:val="FF0000"/>
          <w:sz w:val="28"/>
          <w:szCs w:val="28"/>
        </w:rPr>
        <w:t>36</w:t>
      </w:r>
      <w:r>
        <w:rPr>
          <w:rFonts w:hint="eastAsia" w:ascii="仿宋" w:hAnsi="仿宋" w:eastAsia="仿宋" w:cs="宋体"/>
          <w:sz w:val="28"/>
          <w:szCs w:val="28"/>
        </w:rPr>
        <w:t>小时内免费处理，所需材料费、配件费由甲方负担。</w:t>
      </w:r>
    </w:p>
    <w:p w14:paraId="3C59BB62">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5、乙方保证合同货物符合本合同《技术协议》的规定。乙方应保证所提供的技术资料必须是及时的、完整的、正确的，且能满足合同货物的调试、操作及维修要求。</w:t>
      </w:r>
    </w:p>
    <w:p w14:paraId="59767598">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6、乙方保证合同所规定的元器件制造厂家及品牌，未经甲方书面同意，不得更改。选购的元器件应符合现行通用标准。外购件必须有相对应的产品合格证书和技术说明书。</w:t>
      </w:r>
    </w:p>
    <w:p w14:paraId="308A1DA3">
      <w:pPr>
        <w:snapToGrid w:val="0"/>
        <w:spacing w:line="480" w:lineRule="exact"/>
        <w:rPr>
          <w:rFonts w:hint="eastAsia" w:ascii="仿宋" w:hAnsi="仿宋" w:eastAsia="仿宋" w:cs="宋体"/>
          <w:sz w:val="28"/>
          <w:szCs w:val="28"/>
        </w:rPr>
      </w:pPr>
      <w:r>
        <w:rPr>
          <w:rFonts w:hint="eastAsia" w:ascii="仿宋" w:hAnsi="仿宋" w:eastAsia="仿宋" w:cs="宋体"/>
          <w:sz w:val="28"/>
          <w:szCs w:val="28"/>
        </w:rPr>
        <w:t xml:space="preserve">    </w:t>
      </w:r>
    </w:p>
    <w:p w14:paraId="3D9FD2C0">
      <w:pPr>
        <w:snapToGrid w:val="0"/>
        <w:spacing w:line="480" w:lineRule="exact"/>
        <w:jc w:val="center"/>
        <w:rPr>
          <w:rFonts w:hint="eastAsia" w:ascii="仿宋" w:hAnsi="仿宋" w:eastAsia="仿宋" w:cs="宋体"/>
          <w:b/>
          <w:bCs/>
          <w:sz w:val="28"/>
          <w:szCs w:val="28"/>
        </w:rPr>
      </w:pPr>
      <w:r>
        <w:rPr>
          <w:rFonts w:hint="eastAsia" w:ascii="仿宋" w:hAnsi="仿宋" w:eastAsia="仿宋" w:cs="宋体"/>
          <w:b/>
          <w:bCs/>
          <w:sz w:val="28"/>
          <w:szCs w:val="28"/>
        </w:rPr>
        <w:t>条  款 9    检  验</w:t>
      </w:r>
    </w:p>
    <w:p w14:paraId="3764F61A">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货物发运前，乙方应对货物的质量、规格、性能、数量等进行详细而全面的检验，并出具一份证明货物符合合同规定的合格证书。但有关质量、规格、性能、数量的检验不应视为最终检验。乙方检验的结果和细节在证书中加以说明，该检验费用由乙方负担。</w:t>
      </w:r>
    </w:p>
    <w:p w14:paraId="374221EE">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合同货物运抵甲方现场后**天内，甲乙双方共同对货物的规格、数量和重量进行检验，并出具检验证书。如发现货物的规格或数量与合同不符，甲方有权在货物运抵现场后**天内，依据检验结果或当地质检部门出具的检验证书向乙方提出索赔。</w:t>
      </w:r>
    </w:p>
    <w:p w14:paraId="7F1C832B">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3、如果货物在条款8规定的质量保证期内证实货物是有缺陷的，包括潜在的缺陷或使用不符合要求的材料，甲方有权向乙方提出索赔。</w:t>
      </w:r>
    </w:p>
    <w:p w14:paraId="03E1156A">
      <w:pPr>
        <w:snapToGrid w:val="0"/>
        <w:spacing w:line="50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甲方在货物制造过程中派人到乙方工厂对合同货物进行监造和检验，乙方应为甲方监造人员提供方便，若发现乙方使用的材料、外购件或制造工艺不符合国家相关标准或技术协议规定的内容，甲方向乙方提供书面整改通知，乙方应采取措施予以整改，否则视为乙方违约，甲方有权拒付货款，并向乙方提出索赔，直至终止合同。甲方不承担由此造成的延期付款责任。工厂检验费已包含在合同总价中。</w:t>
      </w:r>
    </w:p>
    <w:p w14:paraId="6CFF42AC">
      <w:pPr>
        <w:snapToGrid w:val="0"/>
        <w:spacing w:line="500" w:lineRule="exact"/>
        <w:rPr>
          <w:rFonts w:hint="eastAsia" w:ascii="仿宋" w:hAnsi="仿宋" w:eastAsia="仿宋" w:cs="宋体"/>
          <w:sz w:val="28"/>
          <w:szCs w:val="28"/>
        </w:rPr>
      </w:pPr>
    </w:p>
    <w:p w14:paraId="17AD9F0C">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10    索  赔</w:t>
      </w:r>
    </w:p>
    <w:p w14:paraId="7ABB4BD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乙方对货物与合同要求不符负全部责任，乙方应按甲方同意的下述方法解决索赔事宜：免费更换有缺陷的零件、部件和设备，或修理缺陷部分，以达到合同规定的规格、质量和性能，乙方承担一切费用和风险，并承担甲方遭受的一切损失，同时乙方应相应延长被更换货物的质量保证期。</w:t>
      </w:r>
    </w:p>
    <w:p w14:paraId="7E58CDE4">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2、甲方应将索赔要求及时通知乙方，乙方若有异议，在收到索赔通知单14天内提出书面异议。如果乙方在收到索赔通知后14天内未能予以答复，则视为乙方</w:t>
      </w:r>
      <w:r>
        <w:rPr>
          <w:rFonts w:ascii="仿宋" w:hAnsi="仿宋" w:eastAsia="仿宋" w:cs="宋体"/>
          <w:sz w:val="28"/>
          <w:szCs w:val="28"/>
        </w:rPr>
        <w:t>对索赔没有异议</w:t>
      </w:r>
      <w:r>
        <w:rPr>
          <w:rFonts w:hint="eastAsia" w:ascii="仿宋" w:hAnsi="仿宋" w:eastAsia="仿宋" w:cs="宋体"/>
          <w:sz w:val="28"/>
          <w:szCs w:val="28"/>
        </w:rPr>
        <w:t>。若乙方未能在收到索赔通知后14天内处理索赔事宜，甲方有权从未付款中扣回索赔金额，同时保留进一步要求赔偿的权利。</w:t>
      </w:r>
    </w:p>
    <w:p w14:paraId="2FDFA7E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3、如属乙方责任有任何轻微的损坏，在征得乙方同意后，甲方可以自行排除，有关费用由乙方承担。</w:t>
      </w:r>
    </w:p>
    <w:p w14:paraId="323A11E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4、如属甲方使用不当造成损坏，乙方也应积极处理，费用由甲方承担。</w:t>
      </w:r>
    </w:p>
    <w:p w14:paraId="78CEA15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在收到甲乙双方签订的合同后，应在10日内根据技术协议要求向甲方提供技术资料，技术资料一般以邮寄方式递交，每批技术资料交邮后，乙方应在24小时内将技术资料的交邮日期、邮单号、技术资料的详细清单、件数及重量、合同号等以传真或特快专递的形式通知甲方。</w:t>
      </w:r>
    </w:p>
    <w:p w14:paraId="2A106431">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技术资料以邮政部门提货通知单时间戳记为技术资料的实际交付日期。此日期将作为按合同对任何延期交付资料进行延期违约金计算的依据（每迟交一天，扣除乙方货物款500元整）。如果技术资料经甲方或甲方代表检查后发现有缺少、丢失或损坏，且非甲方原因，乙方应在收到甲方通知后 10 天内（对急用者应在 5 天内）免费向现场补充缺少、丢失或损坏的部分。</w:t>
      </w:r>
    </w:p>
    <w:p w14:paraId="51E080B2">
      <w:pPr>
        <w:spacing w:line="480" w:lineRule="exact"/>
        <w:ind w:firstLine="560" w:firstLineChars="200"/>
        <w:rPr>
          <w:rFonts w:hint="eastAsia" w:ascii="仿宋_GB2312" w:hAnsi="宋体" w:eastAsia="仿宋_GB2312"/>
          <w:bCs/>
          <w:sz w:val="28"/>
          <w:szCs w:val="28"/>
        </w:rPr>
      </w:pPr>
      <w:r>
        <w:rPr>
          <w:rFonts w:hint="eastAsia" w:ascii="仿宋" w:hAnsi="仿宋" w:eastAsia="仿宋" w:cs="宋体"/>
          <w:sz w:val="28"/>
          <w:szCs w:val="28"/>
        </w:rPr>
        <w:t>7、乙方向甲方开具合同总价税率为17%的增值税专用发票，若出现税务部门不认可的情况，乙方应在接到甲方通知之日起7日内予以更换，否则须向甲方支付合同总价20%的违约金，违约金直接从未付款中扣除。</w:t>
      </w:r>
    </w:p>
    <w:p w14:paraId="2CB5FEC9">
      <w:pPr>
        <w:snapToGrid w:val="0"/>
        <w:spacing w:line="500" w:lineRule="exact"/>
        <w:ind w:left="-2" w:leftChars="-1" w:firstLine="560" w:firstLineChars="200"/>
        <w:rPr>
          <w:rFonts w:hint="eastAsia" w:ascii="仿宋_GB2312" w:hAnsi="宋体" w:eastAsia="仿宋_GB2312"/>
          <w:bCs/>
          <w:sz w:val="28"/>
          <w:szCs w:val="28"/>
        </w:rPr>
      </w:pPr>
    </w:p>
    <w:p w14:paraId="5CFC41DB">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11    延期交货</w:t>
      </w:r>
    </w:p>
    <w:p w14:paraId="54774A6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如果乙方未能按合同规定按期将货物运至甲方现场并在甲方通知后在合同规定时间内安装调试结束（不可抗力除外），甲方可根据情况决定是否延长交货期。若甲方决定延长交货期，每延迟1天，乙方按合同总金额的0.5%向甲方支付违约金。若乙方的延迟对甲方造成严重影响，或因乙方的延迟导致甲方不需购甲该货物的，甲方有权视具体情况解除部分或全部合同，乙方应向甲方支付合同总额30%的违约金，并赔偿因此给甲方造成的损失。</w:t>
      </w:r>
    </w:p>
    <w:p w14:paraId="7F6EDF3B">
      <w:pPr>
        <w:spacing w:line="480" w:lineRule="exact"/>
        <w:ind w:firstLine="560" w:firstLineChars="200"/>
        <w:rPr>
          <w:rFonts w:hint="eastAsia" w:ascii="仿宋" w:hAnsi="仿宋" w:eastAsia="仿宋" w:cs="宋体"/>
          <w:color w:val="FF0000"/>
          <w:sz w:val="28"/>
          <w:szCs w:val="28"/>
        </w:rPr>
      </w:pPr>
    </w:p>
    <w:p w14:paraId="5B76DE02">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12    不可抗力</w:t>
      </w:r>
    </w:p>
    <w:p w14:paraId="7A2FCB1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168E2AF0">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受阻一方应在不可抗力事件发生后尽快用传真或邮件通知对方，并于事件发生后7天内将有关当局出具的证明文件用特快专递或挂号信寄给对方审阅确认，一旦不可抗力事件的影响持续30天以上，双方应通过友好协商并在一个月内达成进一步履行合同的协议。</w:t>
      </w:r>
    </w:p>
    <w:p w14:paraId="6711F20E">
      <w:pPr>
        <w:spacing w:line="480" w:lineRule="exact"/>
        <w:ind w:firstLine="560" w:firstLineChars="200"/>
        <w:rPr>
          <w:rFonts w:hint="eastAsia" w:ascii="仿宋" w:hAnsi="仿宋" w:eastAsia="仿宋" w:cs="宋体"/>
          <w:sz w:val="28"/>
          <w:szCs w:val="28"/>
        </w:rPr>
      </w:pPr>
    </w:p>
    <w:p w14:paraId="367FFE1E">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13  合同争议解决的方式</w:t>
      </w:r>
    </w:p>
    <w:p w14:paraId="6744A87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1、凡与本合同有关而引起的一切争议，双方应首先通过友好协商解决，如经协商后仍不能达成协议时，向甲方所在地有管辖权的人民法院提出诉讼。</w:t>
      </w:r>
    </w:p>
    <w:p w14:paraId="50003985">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2、由上述过程发生的费用除法院判决另有规定外，应由败诉方承担。</w:t>
      </w:r>
    </w:p>
    <w:p w14:paraId="33AB7E0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3、在进行法院审理期间，除法院审理的部分外，合同其他部分仍应继续履行。 </w:t>
      </w:r>
    </w:p>
    <w:p w14:paraId="550FB7A6">
      <w:pPr>
        <w:spacing w:line="480" w:lineRule="exact"/>
        <w:ind w:firstLine="560" w:firstLineChars="200"/>
        <w:rPr>
          <w:rFonts w:hint="eastAsia" w:ascii="仿宋" w:hAnsi="仿宋" w:eastAsia="仿宋" w:cs="宋体"/>
          <w:sz w:val="28"/>
          <w:szCs w:val="28"/>
        </w:rPr>
      </w:pPr>
    </w:p>
    <w:p w14:paraId="57054FF8">
      <w:pPr>
        <w:snapToGrid w:val="0"/>
        <w:spacing w:line="500" w:lineRule="exact"/>
        <w:ind w:firstLine="204"/>
        <w:jc w:val="center"/>
        <w:rPr>
          <w:rFonts w:hint="eastAsia" w:ascii="黑体" w:hAnsi="宋体" w:eastAsia="黑体"/>
          <w:b/>
          <w:sz w:val="28"/>
          <w:szCs w:val="28"/>
        </w:rPr>
      </w:pPr>
      <w:r>
        <w:rPr>
          <w:rFonts w:hint="eastAsia" w:ascii="仿宋_GB2312" w:hAnsi="宋体" w:eastAsia="仿宋_GB2312"/>
          <w:b/>
          <w:sz w:val="28"/>
          <w:szCs w:val="28"/>
        </w:rPr>
        <w:t xml:space="preserve">  </w:t>
      </w:r>
      <w:r>
        <w:rPr>
          <w:rFonts w:hint="eastAsia" w:ascii="黑体" w:hAnsi="宋体" w:eastAsia="黑体"/>
          <w:b/>
          <w:sz w:val="28"/>
          <w:szCs w:val="28"/>
        </w:rPr>
        <w:t>条  款 14    适用法律</w:t>
      </w:r>
    </w:p>
    <w:p w14:paraId="01D9AFD2">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本合同应按中华人民共和国《合同法》及相关法律解释。</w:t>
      </w:r>
    </w:p>
    <w:p w14:paraId="173AACC9">
      <w:pPr>
        <w:snapToGrid w:val="0"/>
        <w:spacing w:line="500" w:lineRule="exact"/>
        <w:ind w:firstLine="2699" w:firstLineChars="960"/>
        <w:rPr>
          <w:rFonts w:hint="eastAsia" w:ascii="仿宋_GB2312" w:hAnsi="宋体" w:eastAsia="仿宋_GB2312"/>
          <w:b/>
          <w:sz w:val="28"/>
          <w:szCs w:val="28"/>
        </w:rPr>
      </w:pPr>
    </w:p>
    <w:p w14:paraId="410355EA">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15    通知</w:t>
      </w:r>
    </w:p>
    <w:p w14:paraId="3803DA02">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合同任何一方给另一方的通知都应以书面的形式发送，而另一方应以书面形式确认并发送到对方在本合同签字盖章部分明确约定的地址或邮箱。</w:t>
      </w:r>
    </w:p>
    <w:p w14:paraId="06CF5D11">
      <w:pPr>
        <w:snapToGrid w:val="0"/>
        <w:spacing w:line="500" w:lineRule="exact"/>
        <w:ind w:firstLine="562" w:firstLineChars="200"/>
        <w:rPr>
          <w:rFonts w:hint="eastAsia" w:ascii="仿宋_GB2312" w:hAnsi="宋体" w:eastAsia="仿宋_GB2312"/>
          <w:b/>
          <w:sz w:val="28"/>
          <w:szCs w:val="28"/>
        </w:rPr>
      </w:pPr>
    </w:p>
    <w:p w14:paraId="5C31FC96">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16    合同生效</w:t>
      </w:r>
    </w:p>
    <w:p w14:paraId="04B3F52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1、本合同自甲乙双方签字盖章之日起生效，至双方履行完各自义务、索赔完毕时终止。</w:t>
      </w:r>
    </w:p>
    <w:p w14:paraId="06D10A9A">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2、本合同一式六份，乙方二份,甲方四份。</w:t>
      </w:r>
    </w:p>
    <w:p w14:paraId="1C906E38">
      <w:pPr>
        <w:spacing w:line="480" w:lineRule="exact"/>
        <w:ind w:firstLine="560" w:firstLineChars="200"/>
        <w:rPr>
          <w:rFonts w:hint="eastAsia" w:ascii="仿宋" w:hAnsi="仿宋" w:eastAsia="仿宋" w:cs="宋体"/>
          <w:sz w:val="28"/>
          <w:szCs w:val="28"/>
        </w:rPr>
      </w:pPr>
    </w:p>
    <w:p w14:paraId="6BE11DA1">
      <w:pPr>
        <w:snapToGrid w:val="0"/>
        <w:spacing w:line="500" w:lineRule="exact"/>
        <w:jc w:val="center"/>
        <w:rPr>
          <w:rFonts w:hint="eastAsia" w:ascii="黑体" w:hAnsi="宋体" w:eastAsia="黑体"/>
          <w:b/>
          <w:sz w:val="28"/>
          <w:szCs w:val="28"/>
        </w:rPr>
      </w:pPr>
      <w:r>
        <w:rPr>
          <w:rFonts w:hint="eastAsia" w:ascii="黑体" w:hAnsi="宋体" w:eastAsia="黑体"/>
          <w:b/>
          <w:sz w:val="28"/>
          <w:szCs w:val="28"/>
        </w:rPr>
        <w:t>条  款 17    其它约定事项</w:t>
      </w:r>
    </w:p>
    <w:p w14:paraId="363A87A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1、合同所附技术协议作为合同不可分割的一部分，与本合同具有同等的法律效力。</w:t>
      </w:r>
    </w:p>
    <w:p w14:paraId="7E73B7C2">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2、未经甲方事先同意，乙方不得将本合同义务转让给第三方。</w:t>
      </w:r>
    </w:p>
    <w:p w14:paraId="385D8B5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3、甲方根据需要可以要求乙方提前交货，但要以书面形式通知乙方。</w:t>
      </w:r>
    </w:p>
    <w:p w14:paraId="77B801E4">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4、乙方向甲方提供的所有有关技术资料为一式七份。</w:t>
      </w:r>
    </w:p>
    <w:p w14:paraId="692D6DE1">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5、乙方安装、调试人员应遵守甲方现场的各项规章制度，并作好自我的安全防护措施，若由于自身原因造成不安全事件发生，一切责任由乙方承担，与甲方无关。</w:t>
      </w:r>
    </w:p>
    <w:p w14:paraId="0EDD39D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6、如果乙方破产或无清偿能力时，甲方可单方终止执行本合同。</w:t>
      </w:r>
    </w:p>
    <w:p w14:paraId="5801A70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7、合同货物所需的外配套件虽然在合同中已有了约定，但在合同执行中若甲方发现这些外配套厂家所供的配套件可能影响合同货物的整体性能时，甲方有权要求乙方更换外配套厂家，乙方不得以此为由要求增加费用。未经甲方同意，乙方不得私自更换外配套厂家。</w:t>
      </w:r>
    </w:p>
    <w:p w14:paraId="5272A0C5">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8、若因国家政策调整导致合同无法执行时，甲乙方均有权中止执行本合同，有关事宜由甲乙双方协商解决。</w:t>
      </w:r>
    </w:p>
    <w:p w14:paraId="128E99DC">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9、在合同执行过程中,若出现合同与技术协议有冲突的情况,以本合同为执行标准。本合同未涉及的部分,以技术协议为执行标准。</w:t>
      </w:r>
    </w:p>
    <w:p w14:paraId="03B13CC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10、本合同未尽事宜，甲乙双方协商解决。</w:t>
      </w:r>
    </w:p>
    <w:p w14:paraId="417660EF">
      <w:pPr>
        <w:spacing w:line="480" w:lineRule="exact"/>
        <w:ind w:firstLine="560" w:firstLineChars="200"/>
        <w:rPr>
          <w:rFonts w:hint="eastAsia" w:ascii="仿宋" w:hAnsi="仿宋" w:eastAsia="仿宋" w:cs="宋体"/>
          <w:sz w:val="28"/>
          <w:szCs w:val="28"/>
        </w:rPr>
      </w:pPr>
    </w:p>
    <w:p w14:paraId="20B623DD">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甲方：*************有限公司      乙方：*********有限公司</w:t>
      </w:r>
    </w:p>
    <w:p w14:paraId="068A8A43">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地址：洛阳市新安县产业集聚区    地址：</w:t>
      </w:r>
    </w:p>
    <w:p w14:paraId="0BE6EFEE">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邮箱：                          邮箱：</w:t>
      </w:r>
    </w:p>
    <w:p w14:paraId="358F2ACB">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电话：*************             电话：</w:t>
      </w:r>
    </w:p>
    <w:p w14:paraId="7AE53E4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开户行：建行新安县支行          开户行：</w:t>
      </w:r>
    </w:p>
    <w:p w14:paraId="4792FFA9">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账号：</w:t>
      </w:r>
      <w:r>
        <w:rPr>
          <w:rFonts w:ascii="仿宋" w:hAnsi="仿宋" w:eastAsia="仿宋" w:cs="宋体"/>
          <w:sz w:val="28"/>
          <w:szCs w:val="28"/>
        </w:rPr>
        <w:t xml:space="preserve">                    </w:t>
      </w:r>
      <w:r>
        <w:rPr>
          <w:rFonts w:hint="eastAsia" w:ascii="仿宋" w:hAnsi="仿宋" w:eastAsia="仿宋" w:cs="宋体"/>
          <w:sz w:val="28"/>
          <w:szCs w:val="28"/>
        </w:rPr>
        <w:t xml:space="preserve">      账号：</w:t>
      </w:r>
    </w:p>
    <w:p w14:paraId="6D66D686">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 xml:space="preserve">税号：*****************         税号: </w:t>
      </w:r>
    </w:p>
    <w:p w14:paraId="1D40D49C">
      <w:pPr>
        <w:spacing w:line="48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委托代理人：                    委托代理人：</w:t>
      </w:r>
    </w:p>
    <w:bookmarkEnd w:id="4"/>
    <w:bookmarkEnd w:id="5"/>
    <w:p w14:paraId="52623D8C">
      <w:pPr>
        <w:spacing w:line="400" w:lineRule="exact"/>
        <w:rPr>
          <w:rFonts w:hint="eastAsia" w:ascii="仿宋" w:hAnsi="仿宋" w:eastAsia="仿宋"/>
          <w:sz w:val="28"/>
          <w:szCs w:val="32"/>
        </w:rPr>
      </w:pPr>
    </w:p>
    <w:p w14:paraId="1DDFF276">
      <w:pPr>
        <w:spacing w:line="400" w:lineRule="exact"/>
        <w:rPr>
          <w:rFonts w:hint="eastAsia" w:ascii="仿宋" w:hAnsi="仿宋" w:eastAsia="仿宋"/>
          <w:sz w:val="28"/>
          <w:szCs w:val="32"/>
        </w:rPr>
      </w:pPr>
      <w:r>
        <w:rPr>
          <w:rFonts w:hint="eastAsia" w:ascii="仿宋" w:hAnsi="仿宋" w:eastAsia="仿宋"/>
          <w:sz w:val="28"/>
          <w:szCs w:val="32"/>
        </w:rPr>
        <w:t>附件7、差异回复：（投标人若对招标要求有异议，可将差异填写在如下表格中，如无差异直接在报价中签字确认）</w:t>
      </w:r>
    </w:p>
    <w:tbl>
      <w:tblPr>
        <w:tblStyle w:val="11"/>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799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tcPr>
          <w:p w14:paraId="33656119">
            <w:pPr>
              <w:spacing w:line="520" w:lineRule="exact"/>
              <w:jc w:val="center"/>
              <w:rPr>
                <w:rFonts w:hint="eastAsia" w:ascii="仿宋" w:hAnsi="仿宋" w:eastAsia="仿宋"/>
                <w:sz w:val="32"/>
                <w:szCs w:val="32"/>
              </w:rPr>
            </w:pPr>
            <w:r>
              <w:rPr>
                <w:rFonts w:hint="eastAsia" w:ascii="仿宋" w:hAnsi="仿宋" w:eastAsia="仿宋"/>
                <w:sz w:val="32"/>
                <w:szCs w:val="32"/>
              </w:rPr>
              <w:t>序号</w:t>
            </w:r>
          </w:p>
        </w:tc>
        <w:tc>
          <w:tcPr>
            <w:tcW w:w="8141" w:type="dxa"/>
          </w:tcPr>
          <w:p w14:paraId="534AD9D1">
            <w:pPr>
              <w:spacing w:line="520" w:lineRule="exact"/>
              <w:jc w:val="center"/>
              <w:rPr>
                <w:rFonts w:hint="eastAsia" w:ascii="仿宋" w:hAnsi="仿宋" w:eastAsia="仿宋"/>
                <w:sz w:val="32"/>
                <w:szCs w:val="32"/>
              </w:rPr>
            </w:pPr>
            <w:r>
              <w:rPr>
                <w:rFonts w:hint="eastAsia" w:ascii="仿宋" w:hAnsi="仿宋" w:eastAsia="仿宋"/>
                <w:sz w:val="32"/>
                <w:szCs w:val="32"/>
              </w:rPr>
              <w:t>差异内容</w:t>
            </w:r>
          </w:p>
        </w:tc>
      </w:tr>
      <w:tr w14:paraId="68A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8E7417D">
            <w:pPr>
              <w:spacing w:line="520" w:lineRule="exact"/>
              <w:jc w:val="center"/>
              <w:rPr>
                <w:rFonts w:hint="eastAsia" w:ascii="仿宋" w:hAnsi="仿宋" w:eastAsia="仿宋"/>
                <w:sz w:val="32"/>
                <w:szCs w:val="32"/>
              </w:rPr>
            </w:pPr>
            <w:r>
              <w:rPr>
                <w:rFonts w:hint="eastAsia" w:ascii="仿宋" w:hAnsi="仿宋" w:eastAsia="仿宋"/>
                <w:sz w:val="32"/>
                <w:szCs w:val="32"/>
              </w:rPr>
              <w:t>1</w:t>
            </w:r>
          </w:p>
        </w:tc>
        <w:tc>
          <w:tcPr>
            <w:tcW w:w="8141" w:type="dxa"/>
          </w:tcPr>
          <w:p w14:paraId="7AC813D3">
            <w:pPr>
              <w:spacing w:line="520" w:lineRule="exact"/>
              <w:rPr>
                <w:rFonts w:hint="eastAsia" w:ascii="仿宋" w:hAnsi="仿宋" w:eastAsia="仿宋"/>
                <w:sz w:val="32"/>
                <w:szCs w:val="32"/>
              </w:rPr>
            </w:pPr>
          </w:p>
        </w:tc>
      </w:tr>
      <w:tr w14:paraId="4EE7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4315183">
            <w:pPr>
              <w:spacing w:line="520" w:lineRule="exact"/>
              <w:jc w:val="center"/>
              <w:rPr>
                <w:rFonts w:hint="eastAsia" w:ascii="仿宋" w:hAnsi="仿宋" w:eastAsia="仿宋"/>
                <w:sz w:val="32"/>
                <w:szCs w:val="32"/>
              </w:rPr>
            </w:pPr>
            <w:r>
              <w:rPr>
                <w:rFonts w:hint="eastAsia" w:ascii="仿宋" w:hAnsi="仿宋" w:eastAsia="仿宋"/>
                <w:sz w:val="32"/>
                <w:szCs w:val="32"/>
              </w:rPr>
              <w:t>2</w:t>
            </w:r>
          </w:p>
        </w:tc>
        <w:tc>
          <w:tcPr>
            <w:tcW w:w="8141" w:type="dxa"/>
          </w:tcPr>
          <w:p w14:paraId="53110487">
            <w:pPr>
              <w:spacing w:line="520" w:lineRule="exact"/>
              <w:rPr>
                <w:rFonts w:hint="eastAsia" w:ascii="仿宋" w:hAnsi="仿宋" w:eastAsia="仿宋"/>
                <w:sz w:val="32"/>
                <w:szCs w:val="32"/>
              </w:rPr>
            </w:pPr>
          </w:p>
        </w:tc>
      </w:tr>
    </w:tbl>
    <w:p w14:paraId="2034DB8B">
      <w:pPr>
        <w:spacing w:line="520" w:lineRule="exact"/>
        <w:rPr>
          <w:rFonts w:hint="eastAsia" w:ascii="仿宋" w:hAnsi="仿宋" w:eastAsia="仿宋"/>
          <w:sz w:val="28"/>
          <w:szCs w:val="28"/>
        </w:rPr>
      </w:pPr>
    </w:p>
    <w:p w14:paraId="0F12AF3E">
      <w:pPr>
        <w:spacing w:line="520" w:lineRule="exact"/>
        <w:rPr>
          <w:rFonts w:hint="eastAsia" w:ascii="仿宋" w:hAnsi="仿宋" w:eastAsia="仿宋"/>
          <w:sz w:val="28"/>
          <w:szCs w:val="28"/>
        </w:rPr>
      </w:pPr>
    </w:p>
    <w:p w14:paraId="22EB5E3E">
      <w:pPr>
        <w:spacing w:line="520" w:lineRule="exact"/>
        <w:rPr>
          <w:rFonts w:hint="eastAsia" w:ascii="仿宋" w:hAnsi="仿宋" w:eastAsia="仿宋"/>
          <w:sz w:val="28"/>
          <w:szCs w:val="28"/>
        </w:rPr>
      </w:pPr>
      <w:r>
        <w:rPr>
          <w:rFonts w:hint="eastAsia" w:ascii="仿宋" w:hAnsi="仿宋" w:eastAsia="仿宋"/>
          <w:sz w:val="28"/>
          <w:szCs w:val="28"/>
        </w:rPr>
        <w:t>附件8</w:t>
      </w:r>
      <w:r>
        <w:rPr>
          <w:rFonts w:ascii="仿宋" w:hAnsi="仿宋" w:eastAsia="仿宋"/>
          <w:sz w:val="28"/>
          <w:szCs w:val="28"/>
        </w:rPr>
        <w:t xml:space="preserve"> </w:t>
      </w:r>
      <w:r>
        <w:rPr>
          <w:rFonts w:hint="eastAsia" w:ascii="仿宋" w:hAnsi="仿宋" w:eastAsia="仿宋"/>
          <w:sz w:val="28"/>
          <w:szCs w:val="28"/>
        </w:rPr>
        <w:t>技术要求</w:t>
      </w:r>
      <w:bookmarkStart w:id="7" w:name="_Hlk169510069"/>
    </w:p>
    <w:bookmarkEnd w:id="7"/>
    <w:p w14:paraId="3A8B31C9">
      <w:pPr>
        <w:autoSpaceDE w:val="0"/>
        <w:autoSpaceDN w:val="0"/>
        <w:spacing w:line="360" w:lineRule="auto"/>
        <w:rPr>
          <w:rFonts w:hint="eastAsia" w:ascii="黑体" w:hAnsi="黑体" w:eastAsia="黑体"/>
          <w:sz w:val="36"/>
          <w:szCs w:val="36"/>
        </w:rPr>
      </w:pPr>
      <w:bookmarkStart w:id="8" w:name="_Toc487358379"/>
      <w:bookmarkStart w:id="9" w:name="_Toc487356721"/>
      <w:bookmarkStart w:id="10" w:name="_Toc501783226"/>
      <w:bookmarkStart w:id="11" w:name="_Toc529353959"/>
      <w:bookmarkStart w:id="12" w:name="_Toc501726256"/>
      <w:bookmarkStart w:id="13" w:name="_Toc503324975"/>
    </w:p>
    <w:bookmarkEnd w:id="8"/>
    <w:bookmarkEnd w:id="9"/>
    <w:bookmarkEnd w:id="10"/>
    <w:bookmarkEnd w:id="11"/>
    <w:bookmarkEnd w:id="12"/>
    <w:bookmarkEnd w:id="13"/>
    <w:p w14:paraId="15D2A87B">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阴极加热机变压器技术要求</w:t>
      </w:r>
    </w:p>
    <w:p w14:paraId="76CF86F1">
      <w:pPr>
        <w:ind w:left="-90"/>
        <w:rPr>
          <w:rFonts w:hint="eastAsia"/>
          <w:kern w:val="0"/>
        </w:rPr>
      </w:pPr>
    </w:p>
    <w:p w14:paraId="5ADAE9FE">
      <w:pPr>
        <w:ind w:left="-90"/>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一、设备基础信息</w:t>
      </w:r>
    </w:p>
    <w:p w14:paraId="180052E5">
      <w:pPr>
        <w:ind w:left="-90"/>
        <w:rPr>
          <w:rFonts w:hint="eastAsia" w:ascii="方正仿宋_GB2312" w:hAnsi="方正仿宋_GB2312" w:eastAsia="方正仿宋_GB2312" w:cs="方正仿宋_GB2312"/>
          <w:kern w:val="0"/>
          <w:sz w:val="32"/>
          <w:szCs w:val="32"/>
          <w:lang w:eastAsia="zh-CN"/>
        </w:rPr>
      </w:pPr>
      <w:r>
        <w:rPr>
          <w:rFonts w:hint="eastAsia" w:ascii="方正仿宋_GB2312" w:hAnsi="方正仿宋_GB2312" w:eastAsia="方正仿宋_GB2312" w:cs="方正仿宋_GB2312"/>
          <w:kern w:val="0"/>
          <w:sz w:val="32"/>
          <w:szCs w:val="32"/>
        </w:rPr>
        <w:t>设备名称：</w:t>
      </w:r>
      <w:r>
        <w:rPr>
          <w:rFonts w:hint="eastAsia" w:ascii="方正仿宋_GB2312" w:hAnsi="方正仿宋_GB2312" w:eastAsia="方正仿宋_GB2312" w:cs="方正仿宋_GB2312"/>
          <w:kern w:val="0"/>
          <w:sz w:val="32"/>
          <w:szCs w:val="32"/>
          <w:lang w:val="en-US" w:eastAsia="zh-CN"/>
        </w:rPr>
        <w:t>阴极加热用干式变压器</w:t>
      </w:r>
    </w:p>
    <w:p w14:paraId="3D85251C">
      <w:pPr>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型    号：HSCB-3000/10</w:t>
      </w:r>
    </w:p>
    <w:p w14:paraId="2855E155">
      <w:pPr>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数    量：1台</w:t>
      </w:r>
    </w:p>
    <w:p w14:paraId="7E7BDAD7">
      <w:pPr>
        <w:numPr>
          <w:ilvl w:val="0"/>
          <w:numId w:val="2"/>
        </w:numPr>
        <w:ind w:left="-90"/>
        <w:rPr>
          <w:rFonts w:hint="eastAsia" w:ascii="方正仿宋_GB2312" w:hAnsi="方正仿宋_GB2312" w:eastAsia="方正仿宋_GB2312" w:cs="方正仿宋_GB2312"/>
          <w:b/>
          <w:bCs/>
          <w:kern w:val="0"/>
          <w:sz w:val="32"/>
          <w:szCs w:val="32"/>
        </w:rPr>
      </w:pPr>
      <w:r>
        <w:rPr>
          <w:rFonts w:hint="eastAsia" w:ascii="方正仿宋_GB2312" w:hAnsi="方正仿宋_GB2312" w:eastAsia="方正仿宋_GB2312" w:cs="方正仿宋_GB2312"/>
          <w:b/>
          <w:bCs/>
          <w:kern w:val="0"/>
          <w:sz w:val="32"/>
          <w:szCs w:val="32"/>
        </w:rPr>
        <w:t>核心电气参数</w:t>
      </w:r>
    </w:p>
    <w:p w14:paraId="29E3B515">
      <w:pPr>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lang w:val="en-US" w:eastAsia="zh-CN"/>
        </w:rPr>
        <w:t>阴极加热用干式变压器：3</w:t>
      </w:r>
      <w:r>
        <w:rPr>
          <w:rFonts w:hint="eastAsia" w:ascii="方正仿宋_GB2312" w:hAnsi="方正仿宋_GB2312" w:eastAsia="方正仿宋_GB2312" w:cs="方正仿宋_GB2312"/>
          <w:kern w:val="0"/>
          <w:sz w:val="32"/>
          <w:szCs w:val="32"/>
        </w:rPr>
        <w:t>000kVA,</w:t>
      </w:r>
    </w:p>
    <w:p w14:paraId="70541FA2">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额定电压：10/</w:t>
      </w:r>
      <w:r>
        <w:rPr>
          <w:rFonts w:hint="eastAsia" w:ascii="方正仿宋_GB2312" w:hAnsi="方正仿宋_GB2312" w:eastAsia="方正仿宋_GB2312" w:cs="方正仿宋_GB2312"/>
          <w:kern w:val="0"/>
          <w:sz w:val="32"/>
          <w:szCs w:val="32"/>
          <w:lang w:val="en-US" w:eastAsia="zh-CN"/>
        </w:rPr>
        <w:t>0.055~0.075k</w:t>
      </w:r>
      <w:r>
        <w:rPr>
          <w:rFonts w:hint="eastAsia" w:ascii="方正仿宋_GB2312" w:hAnsi="方正仿宋_GB2312" w:eastAsia="方正仿宋_GB2312" w:cs="方正仿宋_GB2312"/>
          <w:kern w:val="0"/>
          <w:sz w:val="32"/>
          <w:szCs w:val="32"/>
        </w:rPr>
        <w:t>V</w:t>
      </w:r>
    </w:p>
    <w:p w14:paraId="29A514D0">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额定电流：1</w:t>
      </w:r>
      <w:r>
        <w:rPr>
          <w:rFonts w:hint="eastAsia" w:ascii="方正仿宋_GB2312" w:hAnsi="方正仿宋_GB2312" w:eastAsia="方正仿宋_GB2312" w:cs="方正仿宋_GB2312"/>
          <w:kern w:val="0"/>
          <w:sz w:val="32"/>
          <w:szCs w:val="32"/>
          <w:lang w:val="en-US" w:eastAsia="zh-CN"/>
        </w:rPr>
        <w:t>73</w:t>
      </w:r>
      <w:r>
        <w:rPr>
          <w:rFonts w:hint="eastAsia" w:ascii="方正仿宋_GB2312" w:hAnsi="方正仿宋_GB2312" w:eastAsia="方正仿宋_GB2312" w:cs="方正仿宋_GB2312"/>
          <w:kern w:val="0"/>
          <w:sz w:val="32"/>
          <w:szCs w:val="32"/>
        </w:rPr>
        <w:t>/3x1</w:t>
      </w:r>
      <w:r>
        <w:rPr>
          <w:rFonts w:hint="eastAsia" w:ascii="方正仿宋_GB2312" w:hAnsi="方正仿宋_GB2312" w:eastAsia="方正仿宋_GB2312" w:cs="方正仿宋_GB2312"/>
          <w:kern w:val="0"/>
          <w:sz w:val="32"/>
          <w:szCs w:val="32"/>
          <w:lang w:val="en-US" w:eastAsia="zh-CN"/>
        </w:rPr>
        <w:t>8182</w:t>
      </w:r>
      <w:r>
        <w:rPr>
          <w:rFonts w:hint="eastAsia" w:ascii="方正仿宋_GB2312" w:hAnsi="方正仿宋_GB2312" w:eastAsia="方正仿宋_GB2312" w:cs="方正仿宋_GB2312"/>
          <w:kern w:val="0"/>
          <w:sz w:val="32"/>
          <w:szCs w:val="32"/>
        </w:rPr>
        <w:t xml:space="preserve"> A</w:t>
      </w:r>
    </w:p>
    <w:p w14:paraId="2DD85303">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性能：Pk(120℃)=</w:t>
      </w:r>
      <w:r>
        <w:rPr>
          <w:rFonts w:hint="eastAsia" w:ascii="方正仿宋_GB2312" w:hAnsi="方正仿宋_GB2312" w:eastAsia="方正仿宋_GB2312" w:cs="方正仿宋_GB2312"/>
          <w:kern w:val="0"/>
          <w:sz w:val="32"/>
          <w:szCs w:val="32"/>
          <w:lang w:val="en-US" w:eastAsia="zh-CN"/>
        </w:rPr>
        <w:t>30</w:t>
      </w:r>
      <w:r>
        <w:rPr>
          <w:rFonts w:hint="eastAsia" w:ascii="方正仿宋_GB2312" w:hAnsi="方正仿宋_GB2312" w:eastAsia="方正仿宋_GB2312" w:cs="方正仿宋_GB2312"/>
          <w:kern w:val="0"/>
          <w:sz w:val="32"/>
          <w:szCs w:val="32"/>
        </w:rPr>
        <w:t>000W Po=</w:t>
      </w:r>
      <w:r>
        <w:rPr>
          <w:rFonts w:hint="eastAsia" w:ascii="方正仿宋_GB2312" w:hAnsi="方正仿宋_GB2312" w:eastAsia="方正仿宋_GB2312" w:cs="方正仿宋_GB2312"/>
          <w:kern w:val="0"/>
          <w:sz w:val="32"/>
          <w:szCs w:val="32"/>
          <w:lang w:val="en-US" w:eastAsia="zh-CN"/>
        </w:rPr>
        <w:t>70</w:t>
      </w:r>
      <w:r>
        <w:rPr>
          <w:rFonts w:hint="eastAsia" w:ascii="方正仿宋_GB2312" w:hAnsi="方正仿宋_GB2312" w:eastAsia="方正仿宋_GB2312" w:cs="方正仿宋_GB2312"/>
          <w:kern w:val="0"/>
          <w:sz w:val="32"/>
          <w:szCs w:val="32"/>
        </w:rPr>
        <w:t>00W Uk=5%～</w:t>
      </w:r>
      <w:r>
        <w:rPr>
          <w:rFonts w:hint="eastAsia" w:ascii="方正仿宋_GB2312" w:hAnsi="方正仿宋_GB2312" w:eastAsia="方正仿宋_GB2312" w:cs="方正仿宋_GB2312"/>
          <w:kern w:val="0"/>
          <w:sz w:val="32"/>
          <w:szCs w:val="32"/>
          <w:lang w:val="en-US" w:eastAsia="zh-CN"/>
        </w:rPr>
        <w:t>8</w:t>
      </w:r>
      <w:r>
        <w:rPr>
          <w:rFonts w:hint="eastAsia" w:ascii="方正仿宋_GB2312" w:hAnsi="方正仿宋_GB2312" w:eastAsia="方正仿宋_GB2312" w:cs="方正仿宋_GB2312"/>
          <w:kern w:val="0"/>
          <w:sz w:val="32"/>
          <w:szCs w:val="32"/>
        </w:rPr>
        <w:t>%</w:t>
      </w:r>
    </w:p>
    <w:p w14:paraId="78AFA203">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联接组别：Dd</w:t>
      </w:r>
    </w:p>
    <w:p w14:paraId="32FA365E">
      <w:pPr>
        <w:spacing w:line="360" w:lineRule="auto"/>
        <w:ind w:left="-9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相    数：3相    额定频率   50H</w:t>
      </w:r>
      <w:r>
        <w:rPr>
          <w:rFonts w:hint="eastAsia" w:ascii="方正仿宋_GB2312" w:hAnsi="方正仿宋_GB2312" w:eastAsia="方正仿宋_GB2312" w:cs="方正仿宋_GB2312"/>
          <w:sz w:val="32"/>
          <w:szCs w:val="32"/>
          <w:lang w:val="en-US" w:eastAsia="zh-CN"/>
        </w:rPr>
        <w:t>z</w:t>
      </w:r>
    </w:p>
    <w:p w14:paraId="2FAEA150">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结构：低压采用</w:t>
      </w:r>
      <w:r>
        <w:rPr>
          <w:rFonts w:hint="eastAsia" w:ascii="方正仿宋_GB2312" w:hAnsi="方正仿宋_GB2312" w:eastAsia="方正仿宋_GB2312" w:cs="方正仿宋_GB2312"/>
          <w:kern w:val="0"/>
          <w:sz w:val="32"/>
          <w:szCs w:val="32"/>
          <w:lang w:val="en-US" w:eastAsia="zh-CN"/>
        </w:rPr>
        <w:t>铜</w:t>
      </w:r>
      <w:r>
        <w:rPr>
          <w:rFonts w:hint="eastAsia" w:ascii="方正仿宋_GB2312" w:hAnsi="方正仿宋_GB2312" w:eastAsia="方正仿宋_GB2312" w:cs="方正仿宋_GB2312"/>
          <w:kern w:val="0"/>
          <w:sz w:val="32"/>
          <w:szCs w:val="32"/>
        </w:rPr>
        <w:t>箔，高压采用Nomex包铜扁线，</w:t>
      </w:r>
      <w:r>
        <w:rPr>
          <w:rFonts w:hint="eastAsia" w:ascii="方正仿宋_GB2312" w:hAnsi="方正仿宋_GB2312" w:eastAsia="方正仿宋_GB2312" w:cs="方正仿宋_GB2312"/>
          <w:kern w:val="0"/>
          <w:sz w:val="32"/>
          <w:szCs w:val="32"/>
          <w:lang w:val="en-US" w:eastAsia="zh-CN"/>
        </w:rPr>
        <w:t>高低压线圈</w:t>
      </w:r>
      <w:r>
        <w:rPr>
          <w:rFonts w:hint="eastAsia" w:ascii="方正仿宋_GB2312" w:hAnsi="方正仿宋_GB2312" w:eastAsia="方正仿宋_GB2312" w:cs="方正仿宋_GB2312"/>
          <w:kern w:val="0"/>
          <w:sz w:val="32"/>
          <w:szCs w:val="32"/>
        </w:rPr>
        <w:t>真空压力</w:t>
      </w:r>
      <w:r>
        <w:rPr>
          <w:rFonts w:hint="eastAsia" w:ascii="方正仿宋_GB2312" w:hAnsi="方正仿宋_GB2312" w:eastAsia="方正仿宋_GB2312" w:cs="方正仿宋_GB2312"/>
          <w:kern w:val="0"/>
          <w:sz w:val="32"/>
          <w:szCs w:val="32"/>
          <w:lang w:val="en-US" w:eastAsia="zh-CN"/>
        </w:rPr>
        <w:t>环氧浇注</w:t>
      </w:r>
    </w:p>
    <w:p w14:paraId="66ADED1F">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绝缘等级：H级</w:t>
      </w:r>
    </w:p>
    <w:p w14:paraId="4AA7132A">
      <w:pPr>
        <w:spacing w:line="360" w:lineRule="auto"/>
        <w:ind w:left="-90"/>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32"/>
          <w:szCs w:val="32"/>
        </w:rPr>
        <w:t>冷却方式：AN/AF</w:t>
      </w:r>
      <w:r>
        <w:rPr>
          <w:rFonts w:hint="eastAsia" w:ascii="方正仿宋_GB2312" w:hAnsi="方正仿宋_GB2312" w:eastAsia="方正仿宋_GB2312" w:cs="方正仿宋_GB2312"/>
          <w:kern w:val="0"/>
          <w:sz w:val="32"/>
          <w:szCs w:val="32"/>
          <w:lang w:eastAsia="zh-CN"/>
        </w:rPr>
        <w:t>，</w:t>
      </w:r>
      <w:r>
        <w:rPr>
          <w:rFonts w:hint="eastAsia" w:ascii="方正仿宋_GB2312" w:hAnsi="方正仿宋_GB2312" w:eastAsia="方正仿宋_GB2312" w:cs="方正仿宋_GB2312"/>
          <w:kern w:val="0"/>
          <w:sz w:val="32"/>
          <w:szCs w:val="32"/>
          <w:lang w:val="en-US" w:eastAsia="zh-CN"/>
        </w:rPr>
        <w:t>低压辅助水冷。</w:t>
      </w:r>
    </w:p>
    <w:p w14:paraId="7EBB6A95">
      <w:pPr>
        <w:spacing w:line="360" w:lineRule="auto"/>
        <w:ind w:left="-90"/>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32"/>
          <w:szCs w:val="32"/>
        </w:rPr>
        <w:t>绝缘水平：</w:t>
      </w:r>
      <w:r>
        <w:rPr>
          <w:rFonts w:hint="eastAsia" w:ascii="方正仿宋_GB2312" w:hAnsi="方正仿宋_GB2312" w:eastAsia="方正仿宋_GB2312" w:cs="方正仿宋_GB2312"/>
          <w:kern w:val="0"/>
          <w:sz w:val="32"/>
          <w:szCs w:val="32"/>
          <w:lang w:val="en-US" w:eastAsia="zh-CN"/>
        </w:rPr>
        <w:t>AC</w:t>
      </w:r>
      <w:r>
        <w:rPr>
          <w:rFonts w:hint="eastAsia" w:ascii="方正仿宋_GB2312" w:hAnsi="方正仿宋_GB2312" w:eastAsia="方正仿宋_GB2312" w:cs="方正仿宋_GB2312"/>
          <w:kern w:val="0"/>
          <w:sz w:val="32"/>
          <w:szCs w:val="32"/>
        </w:rPr>
        <w:t>35/3</w:t>
      </w:r>
      <w:r>
        <w:rPr>
          <w:rFonts w:hint="eastAsia" w:ascii="方正仿宋_GB2312" w:hAnsi="方正仿宋_GB2312" w:eastAsia="方正仿宋_GB2312" w:cs="方正仿宋_GB2312"/>
          <w:kern w:val="0"/>
          <w:sz w:val="32"/>
          <w:szCs w:val="32"/>
          <w:lang w:val="en-US" w:eastAsia="zh-CN"/>
        </w:rPr>
        <w:t>kV</w:t>
      </w:r>
    </w:p>
    <w:p w14:paraId="237E1141">
      <w:pPr>
        <w:spacing w:line="360" w:lineRule="auto"/>
        <w:ind w:left="-90"/>
        <w:rPr>
          <w:rFonts w:hint="eastAsia" w:ascii="方正仿宋_GB2312" w:hAnsi="方正仿宋_GB2312" w:eastAsia="方正仿宋_GB2312" w:cs="方正仿宋_GB2312"/>
          <w:kern w:val="0"/>
          <w:sz w:val="32"/>
          <w:szCs w:val="32"/>
          <w:lang w:val="en-US" w:eastAsia="en-US"/>
        </w:rPr>
      </w:pPr>
      <w:r>
        <w:rPr>
          <w:rFonts w:hint="eastAsia" w:ascii="方正仿宋_GB2312" w:hAnsi="方正仿宋_GB2312" w:eastAsia="方正仿宋_GB2312" w:cs="方正仿宋_GB2312"/>
          <w:kern w:val="0"/>
          <w:sz w:val="32"/>
          <w:szCs w:val="32"/>
          <w:lang w:val="en-US" w:eastAsia="en-US"/>
        </w:rPr>
        <w:t>线圈温升≤</w:t>
      </w:r>
      <w:r>
        <w:rPr>
          <w:rFonts w:hint="eastAsia" w:ascii="方正仿宋_GB2312" w:hAnsi="方正仿宋_GB2312" w:eastAsia="方正仿宋_GB2312" w:cs="方正仿宋_GB2312"/>
          <w:kern w:val="0"/>
          <w:sz w:val="32"/>
          <w:szCs w:val="32"/>
          <w:lang w:val="en-US" w:eastAsia="zh-CN"/>
        </w:rPr>
        <w:t>7</w:t>
      </w:r>
      <w:r>
        <w:rPr>
          <w:rFonts w:hint="eastAsia" w:ascii="方正仿宋_GB2312" w:hAnsi="方正仿宋_GB2312" w:eastAsia="方正仿宋_GB2312" w:cs="方正仿宋_GB2312"/>
          <w:kern w:val="0"/>
          <w:sz w:val="32"/>
          <w:szCs w:val="32"/>
          <w:lang w:val="en-US" w:eastAsia="en-US"/>
        </w:rPr>
        <w:t>0K</w:t>
      </w:r>
    </w:p>
    <w:p w14:paraId="6575250A">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额定容量：</w:t>
      </w:r>
      <w:r>
        <w:rPr>
          <w:rFonts w:hint="eastAsia" w:ascii="方正仿宋_GB2312" w:hAnsi="方正仿宋_GB2312" w:eastAsia="方正仿宋_GB2312" w:cs="方正仿宋_GB2312"/>
          <w:kern w:val="0"/>
          <w:sz w:val="32"/>
          <w:szCs w:val="32"/>
          <w:lang w:val="en-US" w:eastAsia="zh-CN"/>
        </w:rPr>
        <w:t>3</w:t>
      </w:r>
      <w:r>
        <w:rPr>
          <w:rFonts w:hint="eastAsia" w:ascii="方正仿宋_GB2312" w:hAnsi="方正仿宋_GB2312" w:eastAsia="方正仿宋_GB2312" w:cs="方正仿宋_GB2312"/>
          <w:kern w:val="0"/>
          <w:sz w:val="32"/>
          <w:szCs w:val="32"/>
        </w:rPr>
        <w:t>000/</w:t>
      </w:r>
      <w:r>
        <w:rPr>
          <w:rFonts w:hint="eastAsia" w:ascii="方正仿宋_GB2312" w:hAnsi="方正仿宋_GB2312" w:eastAsia="方正仿宋_GB2312" w:cs="方正仿宋_GB2312"/>
          <w:kern w:val="0"/>
          <w:sz w:val="32"/>
          <w:szCs w:val="32"/>
          <w:lang w:val="en-US" w:eastAsia="zh-CN"/>
        </w:rPr>
        <w:t>3</w:t>
      </w:r>
      <w:r>
        <w:rPr>
          <w:rFonts w:hint="eastAsia" w:ascii="方正仿宋_GB2312" w:hAnsi="方正仿宋_GB2312" w:eastAsia="方正仿宋_GB2312" w:cs="方正仿宋_GB2312"/>
          <w:kern w:val="0"/>
          <w:sz w:val="32"/>
          <w:szCs w:val="32"/>
        </w:rPr>
        <w:t xml:space="preserve">000 </w:t>
      </w:r>
      <w:r>
        <w:rPr>
          <w:rFonts w:hint="eastAsia" w:ascii="方正仿宋_GB2312" w:hAnsi="方正仿宋_GB2312" w:eastAsia="方正仿宋_GB2312" w:cs="方正仿宋_GB2312"/>
          <w:kern w:val="0"/>
          <w:sz w:val="32"/>
          <w:szCs w:val="32"/>
          <w:lang w:val="en-US" w:eastAsia="zh-CN"/>
        </w:rPr>
        <w:t>K</w:t>
      </w:r>
      <w:r>
        <w:rPr>
          <w:rFonts w:hint="eastAsia" w:ascii="方正仿宋_GB2312" w:hAnsi="方正仿宋_GB2312" w:eastAsia="方正仿宋_GB2312" w:cs="方正仿宋_GB2312"/>
          <w:kern w:val="0"/>
          <w:sz w:val="32"/>
          <w:szCs w:val="32"/>
        </w:rPr>
        <w:t>VA</w:t>
      </w:r>
    </w:p>
    <w:p w14:paraId="39C5CFD8">
      <w:pPr>
        <w:spacing w:line="360" w:lineRule="auto"/>
        <w:ind w:left="-90"/>
        <w:rPr>
          <w:rFonts w:hint="eastAsia" w:ascii="方正仿宋_GB2312" w:hAnsi="方正仿宋_GB2312" w:eastAsia="方正仿宋_GB2312" w:cs="方正仿宋_GB2312"/>
          <w:kern w:val="0"/>
          <w:sz w:val="32"/>
          <w:szCs w:val="32"/>
          <w:lang w:eastAsia="zh-CN"/>
        </w:rPr>
      </w:pPr>
      <w:r>
        <w:rPr>
          <w:rFonts w:hint="eastAsia" w:ascii="方正仿宋_GB2312" w:hAnsi="方正仿宋_GB2312" w:eastAsia="方正仿宋_GB2312" w:cs="方正仿宋_GB2312"/>
          <w:kern w:val="0"/>
          <w:sz w:val="32"/>
          <w:szCs w:val="32"/>
        </w:rPr>
        <w:t>相    数：3相    额定频率   50H</w:t>
      </w:r>
      <w:r>
        <w:rPr>
          <w:rFonts w:hint="eastAsia" w:ascii="方正仿宋_GB2312" w:hAnsi="方正仿宋_GB2312" w:eastAsia="方正仿宋_GB2312" w:cs="方正仿宋_GB2312"/>
          <w:kern w:val="0"/>
          <w:sz w:val="32"/>
          <w:szCs w:val="32"/>
          <w:lang w:val="en-US" w:eastAsia="zh-CN"/>
        </w:rPr>
        <w:t>z</w:t>
      </w:r>
    </w:p>
    <w:p w14:paraId="6FDF5E4A">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额定电压：高压侧   10 </w:t>
      </w:r>
      <w:r>
        <w:rPr>
          <w:rFonts w:hint="eastAsia" w:ascii="方正仿宋_GB2312" w:hAnsi="方正仿宋_GB2312" w:eastAsia="方正仿宋_GB2312" w:cs="方正仿宋_GB2312"/>
          <w:kern w:val="0"/>
          <w:sz w:val="32"/>
          <w:szCs w:val="32"/>
          <w:lang w:val="en-US" w:eastAsia="zh-CN"/>
        </w:rPr>
        <w:t>K</w:t>
      </w:r>
      <w:r>
        <w:rPr>
          <w:rFonts w:hint="eastAsia" w:ascii="方正仿宋_GB2312" w:hAnsi="方正仿宋_GB2312" w:eastAsia="方正仿宋_GB2312" w:cs="方正仿宋_GB2312"/>
          <w:kern w:val="0"/>
          <w:sz w:val="32"/>
          <w:szCs w:val="32"/>
        </w:rPr>
        <w:t>V</w:t>
      </w:r>
    </w:p>
    <w:p w14:paraId="1F29E56A">
      <w:pPr>
        <w:spacing w:line="360" w:lineRule="auto"/>
        <w:ind w:left="-90"/>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32"/>
          <w:szCs w:val="32"/>
        </w:rPr>
        <w:t>低压侧  5</w:t>
      </w:r>
      <w:r>
        <w:rPr>
          <w:rFonts w:hint="eastAsia" w:ascii="方正仿宋_GB2312" w:hAnsi="方正仿宋_GB2312" w:eastAsia="方正仿宋_GB2312" w:cs="方正仿宋_GB2312"/>
          <w:kern w:val="0"/>
          <w:sz w:val="32"/>
          <w:szCs w:val="32"/>
          <w:lang w:val="en-US" w:eastAsia="zh-CN"/>
        </w:rPr>
        <w:t>5</w:t>
      </w:r>
      <w:r>
        <w:rPr>
          <w:rFonts w:hint="eastAsia" w:ascii="方正仿宋_GB2312" w:hAnsi="方正仿宋_GB2312" w:eastAsia="方正仿宋_GB2312" w:cs="方正仿宋_GB2312"/>
          <w:kern w:val="0"/>
          <w:sz w:val="32"/>
          <w:szCs w:val="32"/>
        </w:rPr>
        <w:t>V、</w:t>
      </w:r>
      <w:r>
        <w:rPr>
          <w:rFonts w:hint="eastAsia" w:ascii="方正仿宋_GB2312" w:hAnsi="方正仿宋_GB2312" w:eastAsia="方正仿宋_GB2312" w:cs="方正仿宋_GB2312"/>
          <w:kern w:val="0"/>
          <w:sz w:val="32"/>
          <w:szCs w:val="32"/>
          <w:lang w:val="en-US" w:eastAsia="zh-CN"/>
        </w:rPr>
        <w:t>60</w:t>
      </w:r>
      <w:r>
        <w:rPr>
          <w:rFonts w:hint="eastAsia" w:ascii="方正仿宋_GB2312" w:hAnsi="方正仿宋_GB2312" w:eastAsia="方正仿宋_GB2312" w:cs="方正仿宋_GB2312"/>
          <w:kern w:val="0"/>
          <w:sz w:val="32"/>
          <w:szCs w:val="32"/>
        </w:rPr>
        <w:t>V、6</w:t>
      </w:r>
      <w:r>
        <w:rPr>
          <w:rFonts w:hint="eastAsia" w:ascii="方正仿宋_GB2312" w:hAnsi="方正仿宋_GB2312" w:eastAsia="方正仿宋_GB2312" w:cs="方正仿宋_GB2312"/>
          <w:kern w:val="0"/>
          <w:sz w:val="32"/>
          <w:szCs w:val="32"/>
          <w:lang w:val="en-US" w:eastAsia="zh-CN"/>
        </w:rPr>
        <w:t>5</w:t>
      </w:r>
      <w:r>
        <w:rPr>
          <w:rFonts w:hint="eastAsia" w:ascii="方正仿宋_GB2312" w:hAnsi="方正仿宋_GB2312" w:eastAsia="方正仿宋_GB2312" w:cs="方正仿宋_GB2312"/>
          <w:kern w:val="0"/>
          <w:sz w:val="32"/>
          <w:szCs w:val="32"/>
        </w:rPr>
        <w:t>V、</w:t>
      </w:r>
      <w:r>
        <w:rPr>
          <w:rFonts w:hint="eastAsia" w:ascii="方正仿宋_GB2312" w:hAnsi="方正仿宋_GB2312" w:eastAsia="方正仿宋_GB2312" w:cs="方正仿宋_GB2312"/>
          <w:kern w:val="0"/>
          <w:sz w:val="32"/>
          <w:szCs w:val="32"/>
          <w:lang w:val="en-US" w:eastAsia="zh-CN"/>
        </w:rPr>
        <w:t>70</w:t>
      </w:r>
      <w:r>
        <w:rPr>
          <w:rFonts w:hint="eastAsia" w:ascii="方正仿宋_GB2312" w:hAnsi="方正仿宋_GB2312" w:eastAsia="方正仿宋_GB2312" w:cs="方正仿宋_GB2312"/>
          <w:kern w:val="0"/>
          <w:sz w:val="32"/>
          <w:szCs w:val="32"/>
        </w:rPr>
        <w:t>V、</w:t>
      </w:r>
      <w:r>
        <w:rPr>
          <w:rFonts w:hint="eastAsia" w:ascii="方正仿宋_GB2312" w:hAnsi="方正仿宋_GB2312" w:eastAsia="方正仿宋_GB2312" w:cs="方正仿宋_GB2312"/>
          <w:kern w:val="0"/>
          <w:sz w:val="32"/>
          <w:szCs w:val="32"/>
          <w:lang w:val="en-US" w:eastAsia="zh-CN"/>
        </w:rPr>
        <w:t>75</w:t>
      </w:r>
      <w:r>
        <w:rPr>
          <w:rFonts w:hint="eastAsia" w:ascii="方正仿宋_GB2312" w:hAnsi="方正仿宋_GB2312" w:eastAsia="方正仿宋_GB2312" w:cs="方正仿宋_GB2312"/>
          <w:kern w:val="0"/>
          <w:sz w:val="32"/>
          <w:szCs w:val="32"/>
        </w:rPr>
        <w:t>V</w:t>
      </w:r>
    </w:p>
    <w:p w14:paraId="02786951">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 xml:space="preserve">调压方式：输入侧端接片调压 </w:t>
      </w:r>
      <w:r>
        <w:rPr>
          <w:rFonts w:hint="eastAsia" w:ascii="方正仿宋_GB2312" w:hAnsi="方正仿宋_GB2312" w:eastAsia="方正仿宋_GB2312" w:cs="方正仿宋_GB2312"/>
          <w:kern w:val="0"/>
          <w:sz w:val="32"/>
          <w:szCs w:val="32"/>
          <w:lang w:val="en-US" w:eastAsia="zh-CN"/>
        </w:rPr>
        <w:t>5</w:t>
      </w:r>
      <w:r>
        <w:rPr>
          <w:rFonts w:hint="eastAsia" w:ascii="方正仿宋_GB2312" w:hAnsi="方正仿宋_GB2312" w:eastAsia="方正仿宋_GB2312" w:cs="方正仿宋_GB2312"/>
          <w:kern w:val="0"/>
          <w:sz w:val="32"/>
          <w:szCs w:val="32"/>
        </w:rPr>
        <w:t>档</w:t>
      </w:r>
    </w:p>
    <w:p w14:paraId="54B2649F">
      <w:pPr>
        <w:spacing w:line="360" w:lineRule="auto"/>
        <w:ind w:left="-90"/>
        <w:rPr>
          <w:rFonts w:hint="eastAsia" w:ascii="方正仿宋_GB2312" w:hAnsi="方正仿宋_GB2312" w:eastAsia="方正仿宋_GB2312" w:cs="方正仿宋_GB2312"/>
          <w:kern w:val="0"/>
          <w:sz w:val="32"/>
          <w:szCs w:val="32"/>
          <w:lang w:val="en-US"/>
        </w:rPr>
      </w:pPr>
      <w:r>
        <w:rPr>
          <w:rFonts w:hint="eastAsia" w:ascii="方正仿宋_GB2312" w:hAnsi="方正仿宋_GB2312" w:eastAsia="方正仿宋_GB2312" w:cs="方正仿宋_GB2312"/>
          <w:kern w:val="0"/>
          <w:sz w:val="32"/>
          <w:szCs w:val="32"/>
        </w:rPr>
        <w:t>短路阻抗：Uk=5%～</w:t>
      </w:r>
      <w:r>
        <w:rPr>
          <w:rFonts w:hint="eastAsia" w:ascii="方正仿宋_GB2312" w:hAnsi="方正仿宋_GB2312" w:eastAsia="方正仿宋_GB2312" w:cs="方正仿宋_GB2312"/>
          <w:kern w:val="0"/>
          <w:sz w:val="32"/>
          <w:szCs w:val="32"/>
          <w:lang w:val="en-US" w:eastAsia="zh-CN"/>
        </w:rPr>
        <w:t>8%</w:t>
      </w:r>
    </w:p>
    <w:p w14:paraId="0DFDECA6">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绝缘水平：LI75AC35</w:t>
      </w:r>
    </w:p>
    <w:p w14:paraId="2955BD2D">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空载损耗：</w:t>
      </w:r>
      <w:r>
        <w:rPr>
          <w:rFonts w:hint="eastAsia" w:ascii="方正仿宋_GB2312" w:hAnsi="方正仿宋_GB2312" w:eastAsia="方正仿宋_GB2312" w:cs="方正仿宋_GB2312"/>
          <w:kern w:val="0"/>
          <w:sz w:val="32"/>
          <w:szCs w:val="32"/>
          <w:lang w:val="en-US" w:eastAsia="zh-CN"/>
        </w:rPr>
        <w:t>70</w:t>
      </w:r>
      <w:r>
        <w:rPr>
          <w:rFonts w:hint="eastAsia" w:ascii="方正仿宋_GB2312" w:hAnsi="方正仿宋_GB2312" w:eastAsia="方正仿宋_GB2312" w:cs="方正仿宋_GB2312"/>
          <w:kern w:val="0"/>
          <w:sz w:val="32"/>
          <w:szCs w:val="32"/>
        </w:rPr>
        <w:t>00W</w:t>
      </w:r>
    </w:p>
    <w:p w14:paraId="01AA098D">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负载损耗：</w:t>
      </w:r>
      <w:r>
        <w:rPr>
          <w:rFonts w:hint="eastAsia" w:ascii="方正仿宋_GB2312" w:hAnsi="方正仿宋_GB2312" w:eastAsia="方正仿宋_GB2312" w:cs="方正仿宋_GB2312"/>
          <w:kern w:val="0"/>
          <w:sz w:val="32"/>
          <w:szCs w:val="32"/>
          <w:lang w:val="en-US" w:eastAsia="zh-CN"/>
        </w:rPr>
        <w:t>30</w:t>
      </w:r>
      <w:r>
        <w:rPr>
          <w:rFonts w:hint="eastAsia" w:ascii="方正仿宋_GB2312" w:hAnsi="方正仿宋_GB2312" w:eastAsia="方正仿宋_GB2312" w:cs="方正仿宋_GB2312"/>
          <w:kern w:val="0"/>
          <w:sz w:val="32"/>
          <w:szCs w:val="32"/>
        </w:rPr>
        <w:t xml:space="preserve">000W </w:t>
      </w:r>
    </w:p>
    <w:p w14:paraId="6A3AE28C">
      <w:pPr>
        <w:spacing w:line="360" w:lineRule="auto"/>
        <w:ind w:left="-90"/>
        <w:rPr>
          <w:rFonts w:hint="default" w:ascii="方正仿宋_GB2312" w:hAnsi="方正仿宋_GB2312" w:eastAsia="方正仿宋_GB2312" w:cs="方正仿宋_GB2312"/>
          <w:kern w:val="0"/>
          <w:sz w:val="32"/>
          <w:szCs w:val="32"/>
          <w:lang w:val="en-US"/>
        </w:rPr>
      </w:pPr>
      <w:r>
        <w:rPr>
          <w:rFonts w:hint="eastAsia" w:ascii="方正仿宋_GB2312" w:hAnsi="方正仿宋_GB2312" w:eastAsia="方正仿宋_GB2312" w:cs="方正仿宋_GB2312"/>
          <w:kern w:val="0"/>
          <w:sz w:val="32"/>
          <w:szCs w:val="32"/>
        </w:rPr>
        <w:t>结构：低压采用铜箔，高压采用Nomex包铜扁线，</w:t>
      </w:r>
      <w:r>
        <w:rPr>
          <w:rFonts w:hint="eastAsia" w:ascii="方正仿宋_GB2312" w:hAnsi="方正仿宋_GB2312" w:eastAsia="方正仿宋_GB2312" w:cs="方正仿宋_GB2312"/>
          <w:kern w:val="0"/>
          <w:sz w:val="32"/>
          <w:szCs w:val="32"/>
          <w:lang w:val="en-US" w:eastAsia="zh-CN"/>
        </w:rPr>
        <w:t>高低压线圈</w:t>
      </w:r>
      <w:r>
        <w:rPr>
          <w:rFonts w:hint="eastAsia" w:ascii="方正仿宋_GB2312" w:hAnsi="方正仿宋_GB2312" w:eastAsia="方正仿宋_GB2312" w:cs="方正仿宋_GB2312"/>
          <w:kern w:val="0"/>
          <w:sz w:val="32"/>
          <w:szCs w:val="32"/>
        </w:rPr>
        <w:t>真空压力</w:t>
      </w:r>
      <w:r>
        <w:rPr>
          <w:rFonts w:hint="eastAsia" w:ascii="方正仿宋_GB2312" w:hAnsi="方正仿宋_GB2312" w:eastAsia="方正仿宋_GB2312" w:cs="方正仿宋_GB2312"/>
          <w:kern w:val="0"/>
          <w:sz w:val="32"/>
          <w:szCs w:val="32"/>
          <w:lang w:val="en-US" w:eastAsia="zh-CN"/>
        </w:rPr>
        <w:t>环氧浇注，含配套的补偿电容器一个</w:t>
      </w:r>
    </w:p>
    <w:p w14:paraId="19080424">
      <w:pPr>
        <w:spacing w:line="360" w:lineRule="auto"/>
        <w:ind w:left="-90"/>
        <w:rPr>
          <w:rFonts w:hint="eastAsia" w:ascii="方正仿宋_GB2312" w:hAnsi="方正仿宋_GB2312" w:eastAsia="方正仿宋_GB2312" w:cs="方正仿宋_GB2312"/>
          <w:kern w:val="0"/>
          <w:sz w:val="32"/>
          <w:szCs w:val="32"/>
          <w:lang w:eastAsia="zh-CN"/>
        </w:rPr>
      </w:pPr>
      <w:r>
        <w:rPr>
          <w:rFonts w:hint="eastAsia" w:ascii="方正仿宋_GB2312" w:hAnsi="方正仿宋_GB2312" w:eastAsia="方正仿宋_GB2312" w:cs="方正仿宋_GB2312"/>
          <w:kern w:val="0"/>
          <w:sz w:val="32"/>
          <w:szCs w:val="32"/>
        </w:rPr>
        <w:t>冷却方式：AN/AF</w:t>
      </w:r>
      <w:r>
        <w:rPr>
          <w:rFonts w:hint="eastAsia" w:ascii="方正仿宋_GB2312" w:hAnsi="方正仿宋_GB2312" w:eastAsia="方正仿宋_GB2312" w:cs="方正仿宋_GB2312"/>
          <w:kern w:val="0"/>
          <w:sz w:val="32"/>
          <w:szCs w:val="32"/>
          <w:lang w:eastAsia="zh-CN"/>
        </w:rPr>
        <w:t>，</w:t>
      </w:r>
      <w:r>
        <w:rPr>
          <w:rFonts w:hint="eastAsia" w:ascii="方正仿宋_GB2312" w:hAnsi="方正仿宋_GB2312" w:eastAsia="方正仿宋_GB2312" w:cs="方正仿宋_GB2312"/>
          <w:kern w:val="0"/>
          <w:sz w:val="32"/>
          <w:szCs w:val="32"/>
          <w:lang w:val="en-US" w:eastAsia="zh-CN"/>
        </w:rPr>
        <w:t>低压辅助水冷</w:t>
      </w:r>
    </w:p>
    <w:p w14:paraId="2F85A23A">
      <w:pPr>
        <w:spacing w:line="360" w:lineRule="auto"/>
        <w:ind w:left="-90"/>
        <w:rPr>
          <w:rFonts w:hint="eastAsia"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防护等级</w:t>
      </w:r>
      <w:r>
        <w:rPr>
          <w:rFonts w:hint="eastAsia" w:ascii="方正仿宋_GB2312" w:hAnsi="方正仿宋_GB2312" w:eastAsia="方正仿宋_GB2312" w:cs="方正仿宋_GB2312"/>
          <w:kern w:val="0"/>
          <w:sz w:val="32"/>
          <w:szCs w:val="32"/>
          <w:lang w:eastAsia="zh-CN"/>
        </w:rPr>
        <w:t>：</w:t>
      </w:r>
      <w:r>
        <w:rPr>
          <w:rFonts w:hint="eastAsia" w:ascii="方正仿宋_GB2312" w:hAnsi="方正仿宋_GB2312" w:eastAsia="方正仿宋_GB2312" w:cs="方正仿宋_GB2312"/>
          <w:kern w:val="0"/>
          <w:sz w:val="32"/>
          <w:szCs w:val="32"/>
        </w:rPr>
        <w:t>IP20</w:t>
      </w:r>
    </w:p>
    <w:p w14:paraId="5987A342">
      <w:pPr>
        <w:spacing w:line="360" w:lineRule="auto"/>
        <w:ind w:left="-90"/>
        <w:rPr>
          <w:rFonts w:hint="eastAsia" w:ascii="方正仿宋_GB2312" w:hAnsi="方正仿宋_GB2312" w:eastAsia="方正仿宋_GB2312" w:cs="方正仿宋_GB2312"/>
          <w:kern w:val="0"/>
          <w:sz w:val="32"/>
          <w:szCs w:val="32"/>
          <w:lang w:val="en-US" w:eastAsia="zh-CN"/>
        </w:rPr>
      </w:pPr>
      <w:r>
        <w:rPr>
          <w:rFonts w:hint="eastAsia" w:ascii="方正仿宋_GB2312" w:hAnsi="方正仿宋_GB2312" w:eastAsia="方正仿宋_GB2312" w:cs="方正仿宋_GB2312"/>
          <w:kern w:val="0"/>
          <w:sz w:val="32"/>
          <w:szCs w:val="32"/>
          <w:lang w:val="en-US" w:eastAsia="zh-CN"/>
        </w:rPr>
        <w:t>外形尺寸（mm）：3900×2000×2900 (含底座)</w:t>
      </w:r>
    </w:p>
    <w:p w14:paraId="023794D0">
      <w:pPr>
        <w:pageBreakBefore w:val="0"/>
        <w:widowControl w:val="0"/>
        <w:kinsoku/>
        <w:wordWrap/>
        <w:topLinePunct w:val="0"/>
        <w:bidi w:val="0"/>
        <w:snapToGrid/>
        <w:spacing w:line="500" w:lineRule="exact"/>
        <w:textAlignment w:val="auto"/>
        <w:rPr>
          <w:rFonts w:hint="eastAsia"/>
          <w:sz w:val="28"/>
          <w:szCs w:val="28"/>
        </w:rPr>
      </w:pPr>
    </w:p>
    <w:p w14:paraId="47908BFB">
      <w:pPr>
        <w:pageBreakBefore w:val="0"/>
        <w:widowControl w:val="0"/>
        <w:kinsoku/>
        <w:wordWrap/>
        <w:topLinePunct w:val="0"/>
        <w:bidi w:val="0"/>
        <w:snapToGrid/>
        <w:spacing w:line="500" w:lineRule="exact"/>
        <w:textAlignment w:val="auto"/>
        <w:rPr>
          <w:rFonts w:hint="eastAsia"/>
          <w:sz w:val="28"/>
          <w:szCs w:val="28"/>
        </w:rPr>
      </w:pPr>
    </w:p>
    <w:p w14:paraId="42A2742E">
      <w:pPr>
        <w:pageBreakBefore w:val="0"/>
        <w:widowControl w:val="0"/>
        <w:kinsoku/>
        <w:wordWrap/>
        <w:topLinePunct w:val="0"/>
        <w:bidi w:val="0"/>
        <w:snapToGrid/>
        <w:spacing w:line="500" w:lineRule="exact"/>
        <w:textAlignment w:val="auto"/>
        <w:rPr>
          <w:rFonts w:hint="eastAsia"/>
          <w:sz w:val="28"/>
          <w:szCs w:val="28"/>
        </w:rPr>
      </w:pPr>
    </w:p>
    <w:p w14:paraId="3FBC2542">
      <w:pPr>
        <w:jc w:val="righ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洛阳久盛冶金材料加工有限公司</w:t>
      </w:r>
    </w:p>
    <w:p w14:paraId="6C1DCA75">
      <w:pPr>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                         2026.05.26</w:t>
      </w:r>
    </w:p>
    <w:p w14:paraId="317AEFBE">
      <w:pPr>
        <w:widowControl/>
        <w:spacing w:line="360" w:lineRule="auto"/>
        <w:rPr>
          <w:rFonts w:hint="eastAsia" w:ascii="宋体" w:hAnsi="宋体" w:cs="宋体"/>
          <w:szCs w:val="21"/>
        </w:rPr>
      </w:pPr>
    </w:p>
    <w:sectPr>
      <w:headerReference r:id="rId4" w:type="default"/>
      <w:footerReference r:id="rId5" w:type="default"/>
      <w:pgSz w:w="11906" w:h="16838"/>
      <w:pgMar w:top="1440" w:right="127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KSOFE4500885">
    <w:panose1 w:val="02010609060101010101"/>
    <w:charset w:val="86"/>
    <w:family w:val="auto"/>
    <w:pitch w:val="default"/>
    <w:sig w:usb0="00000001" w:usb1="00000000" w:usb2="00000000"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F75BC">
    <w:pPr>
      <w:pStyle w:val="7"/>
    </w:pPr>
    <w:r>
      <mc:AlternateContent>
        <mc:Choice Requires="wps">
          <w:drawing>
            <wp:anchor distT="0" distB="0" distL="114300" distR="114300" simplePos="0" relativeHeight="251659264" behindDoc="0" locked="0" layoutInCell="1" allowOverlap="1">
              <wp:simplePos x="0" y="0"/>
              <wp:positionH relativeFrom="margin">
                <wp:posOffset>2815590</wp:posOffset>
              </wp:positionH>
              <wp:positionV relativeFrom="paragraph">
                <wp:posOffset>70485</wp:posOffset>
              </wp:positionV>
              <wp:extent cx="1828800" cy="1828800"/>
              <wp:effectExtent l="0" t="0" r="0" b="0"/>
              <wp:wrapNone/>
              <wp:docPr id="2146207123" name="文本框 2146207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8E36B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21.7pt;margin-top:5.55pt;height:144pt;width:144pt;mso-position-horizontal-relative:margin;mso-wrap-style:none;z-index:251659264;mso-width-relative:page;mso-height-relative:page;" filled="f" stroked="f" coordsize="21600,21600" o:gfxdata="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ZFFx1gAAAAoBAAAPAAAAAAAAAAEAIAAAACIAAABkcnMv&#10;ZG93bnJldi54bWxQSwECFAAUAAAACACHTuJAlRaT1MwBAACfAwAADgAAAAAAAAABACAAAAAlAQAA&#10;ZHJzL2Uyb0RvYy54bWxQSwUGAAAAAAYABgBZAQAAYwUAAAAA&#10;">
              <v:fill on="f" focussize="0,0"/>
              <v:stroke on="f"/>
              <v:imagedata o:title=""/>
              <o:lock v:ext="edit" aspectratio="f"/>
              <v:textbox inset="0mm,0mm,0mm,0mm" style="mso-fit-shape-to-text:t;">
                <w:txbxContent>
                  <w:p w14:paraId="148E36B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p w14:paraId="62B480F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7847249"/>
    </w:sdtPr>
    <w:sdtContent>
      <w:sdt>
        <w:sdtPr>
          <w:id w:val="-1705238520"/>
        </w:sdtPr>
        <w:sdtContent>
          <w:p w14:paraId="41FD8404">
            <w:pPr>
              <w:pStyle w:val="7"/>
              <w:jc w:val="center"/>
            </w:pPr>
            <w:r>
              <w:rPr>
                <w:rFonts w:ascii="仿宋" w:hAnsi="仿宋" w:eastAsia="仿宋"/>
                <w:lang w:val="zh-CN"/>
              </w:rPr>
              <w:t xml:space="preserve"> </w:t>
            </w:r>
            <w:r>
              <w:rPr>
                <w:rFonts w:ascii="仿宋" w:hAnsi="仿宋" w:eastAsia="仿宋"/>
                <w:bCs/>
                <w:sz w:val="24"/>
                <w:szCs w:val="24"/>
              </w:rPr>
              <w:fldChar w:fldCharType="begin"/>
            </w:r>
            <w:r>
              <w:rPr>
                <w:rFonts w:ascii="仿宋" w:hAnsi="仿宋" w:eastAsia="仿宋"/>
                <w:bCs/>
              </w:rPr>
              <w:instrText xml:space="preserve">PAGE</w:instrText>
            </w:r>
            <w:r>
              <w:rPr>
                <w:rFonts w:ascii="仿宋" w:hAnsi="仿宋" w:eastAsia="仿宋"/>
                <w:bCs/>
                <w:sz w:val="24"/>
                <w:szCs w:val="24"/>
              </w:rPr>
              <w:fldChar w:fldCharType="separate"/>
            </w:r>
            <w:r>
              <w:rPr>
                <w:rFonts w:ascii="仿宋" w:hAnsi="仿宋" w:eastAsia="仿宋"/>
                <w:bCs/>
              </w:rPr>
              <w:t>21</w:t>
            </w:r>
            <w:r>
              <w:rPr>
                <w:rFonts w:ascii="仿宋" w:hAnsi="仿宋" w:eastAsia="仿宋"/>
                <w:bCs/>
                <w:sz w:val="24"/>
                <w:szCs w:val="24"/>
              </w:rPr>
              <w:fldChar w:fldCharType="end"/>
            </w:r>
            <w:r>
              <w:rPr>
                <w:rFonts w:ascii="仿宋" w:hAnsi="仿宋" w:eastAsia="仿宋"/>
                <w:lang w:val="zh-CN"/>
              </w:rPr>
              <w:t xml:space="preserve"> / </w:t>
            </w:r>
            <w:r>
              <w:rPr>
                <w:rFonts w:ascii="仿宋" w:hAnsi="仿宋" w:eastAsia="仿宋"/>
                <w:bCs/>
                <w:sz w:val="24"/>
                <w:szCs w:val="24"/>
              </w:rPr>
              <w:fldChar w:fldCharType="begin"/>
            </w:r>
            <w:r>
              <w:rPr>
                <w:rFonts w:ascii="仿宋" w:hAnsi="仿宋" w:eastAsia="仿宋"/>
                <w:bCs/>
              </w:rPr>
              <w:instrText xml:space="preserve">NUMPAGES</w:instrText>
            </w:r>
            <w:r>
              <w:rPr>
                <w:rFonts w:ascii="仿宋" w:hAnsi="仿宋" w:eastAsia="仿宋"/>
                <w:bCs/>
                <w:sz w:val="24"/>
                <w:szCs w:val="24"/>
              </w:rPr>
              <w:fldChar w:fldCharType="separate"/>
            </w:r>
            <w:r>
              <w:rPr>
                <w:rFonts w:ascii="仿宋" w:hAnsi="仿宋" w:eastAsia="仿宋"/>
                <w:bCs/>
              </w:rPr>
              <w:t>24</w:t>
            </w:r>
            <w:r>
              <w:rPr>
                <w:rFonts w:ascii="仿宋" w:hAnsi="仿宋" w:eastAsia="仿宋"/>
                <w:bCs/>
                <w:sz w:val="24"/>
                <w:szCs w:val="24"/>
              </w:rPr>
              <w:fldChar w:fldCharType="end"/>
            </w:r>
          </w:p>
        </w:sdtContent>
      </w:sdt>
    </w:sdtContent>
  </w:sdt>
  <w:p w14:paraId="35BE5250">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B619E">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9E5D7A"/>
    <w:multiLevelType w:val="singleLevel"/>
    <w:tmpl w:val="2F9E5D7A"/>
    <w:lvl w:ilvl="0" w:tentative="0">
      <w:start w:val="2"/>
      <w:numFmt w:val="chineseCounting"/>
      <w:suff w:val="nothing"/>
      <w:lvlText w:val="%1、"/>
      <w:lvlJc w:val="left"/>
      <w:rPr>
        <w:rFonts w:hint="eastAsia"/>
      </w:rPr>
    </w:lvl>
  </w:abstractNum>
  <w:abstractNum w:abstractNumId="1">
    <w:nsid w:val="5A0B8F7A"/>
    <w:multiLevelType w:val="singleLevel"/>
    <w:tmpl w:val="5A0B8F7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2OWRkMGU5ZjhiOTBkNGQ3ZjI1ODM1YTUxYTZiMjIifQ=="/>
  </w:docVars>
  <w:rsids>
    <w:rsidRoot w:val="00172A27"/>
    <w:rsid w:val="000000CF"/>
    <w:rsid w:val="000002D1"/>
    <w:rsid w:val="00017E22"/>
    <w:rsid w:val="00035243"/>
    <w:rsid w:val="0004537B"/>
    <w:rsid w:val="0005300D"/>
    <w:rsid w:val="00054AB6"/>
    <w:rsid w:val="0007296B"/>
    <w:rsid w:val="00077FAF"/>
    <w:rsid w:val="00087B75"/>
    <w:rsid w:val="000A23B7"/>
    <w:rsid w:val="000B4A68"/>
    <w:rsid w:val="000C4EA3"/>
    <w:rsid w:val="000F3850"/>
    <w:rsid w:val="000F6464"/>
    <w:rsid w:val="00100728"/>
    <w:rsid w:val="0010177B"/>
    <w:rsid w:val="00114267"/>
    <w:rsid w:val="00123226"/>
    <w:rsid w:val="001271BF"/>
    <w:rsid w:val="00133002"/>
    <w:rsid w:val="00135396"/>
    <w:rsid w:val="00143BAB"/>
    <w:rsid w:val="00147F6D"/>
    <w:rsid w:val="00152308"/>
    <w:rsid w:val="00163911"/>
    <w:rsid w:val="00172A27"/>
    <w:rsid w:val="00177B74"/>
    <w:rsid w:val="00182F98"/>
    <w:rsid w:val="001A152D"/>
    <w:rsid w:val="001A2335"/>
    <w:rsid w:val="001B1C1F"/>
    <w:rsid w:val="001B4416"/>
    <w:rsid w:val="001C149E"/>
    <w:rsid w:val="001D19C8"/>
    <w:rsid w:val="00204D35"/>
    <w:rsid w:val="00221D32"/>
    <w:rsid w:val="002234D1"/>
    <w:rsid w:val="00223F2E"/>
    <w:rsid w:val="00250DF9"/>
    <w:rsid w:val="002537EF"/>
    <w:rsid w:val="00255C5F"/>
    <w:rsid w:val="002639A8"/>
    <w:rsid w:val="00286D83"/>
    <w:rsid w:val="00292388"/>
    <w:rsid w:val="00296F40"/>
    <w:rsid w:val="002A7572"/>
    <w:rsid w:val="002C3BBA"/>
    <w:rsid w:val="002C595B"/>
    <w:rsid w:val="002C7EF3"/>
    <w:rsid w:val="002D1AAA"/>
    <w:rsid w:val="002E05E3"/>
    <w:rsid w:val="002E3420"/>
    <w:rsid w:val="002E5F14"/>
    <w:rsid w:val="002E63C8"/>
    <w:rsid w:val="002F446C"/>
    <w:rsid w:val="00307DC5"/>
    <w:rsid w:val="0031180E"/>
    <w:rsid w:val="00316343"/>
    <w:rsid w:val="003205E3"/>
    <w:rsid w:val="003264D1"/>
    <w:rsid w:val="003304BA"/>
    <w:rsid w:val="003304E5"/>
    <w:rsid w:val="003324E6"/>
    <w:rsid w:val="003341F9"/>
    <w:rsid w:val="003407C9"/>
    <w:rsid w:val="0035607E"/>
    <w:rsid w:val="00361537"/>
    <w:rsid w:val="00364222"/>
    <w:rsid w:val="00366C5A"/>
    <w:rsid w:val="00367FE6"/>
    <w:rsid w:val="00387328"/>
    <w:rsid w:val="00395159"/>
    <w:rsid w:val="003B2CBC"/>
    <w:rsid w:val="003B488D"/>
    <w:rsid w:val="003B70D6"/>
    <w:rsid w:val="003F0F97"/>
    <w:rsid w:val="003F14CE"/>
    <w:rsid w:val="003F3571"/>
    <w:rsid w:val="00404EB3"/>
    <w:rsid w:val="00417B1F"/>
    <w:rsid w:val="004205C2"/>
    <w:rsid w:val="0043186D"/>
    <w:rsid w:val="00433169"/>
    <w:rsid w:val="00433ADF"/>
    <w:rsid w:val="00446EA7"/>
    <w:rsid w:val="00451213"/>
    <w:rsid w:val="00460296"/>
    <w:rsid w:val="004A13C0"/>
    <w:rsid w:val="004B0881"/>
    <w:rsid w:val="004D2674"/>
    <w:rsid w:val="004E3186"/>
    <w:rsid w:val="004E5251"/>
    <w:rsid w:val="004F1243"/>
    <w:rsid w:val="004F2EF5"/>
    <w:rsid w:val="005006D8"/>
    <w:rsid w:val="0050573C"/>
    <w:rsid w:val="00527338"/>
    <w:rsid w:val="005311A5"/>
    <w:rsid w:val="00535EF6"/>
    <w:rsid w:val="005374D9"/>
    <w:rsid w:val="005378BB"/>
    <w:rsid w:val="00542117"/>
    <w:rsid w:val="00544ADB"/>
    <w:rsid w:val="00545A3F"/>
    <w:rsid w:val="00564333"/>
    <w:rsid w:val="005656DA"/>
    <w:rsid w:val="00567DCF"/>
    <w:rsid w:val="005700BA"/>
    <w:rsid w:val="00590363"/>
    <w:rsid w:val="00590606"/>
    <w:rsid w:val="00593ADD"/>
    <w:rsid w:val="005A12BF"/>
    <w:rsid w:val="005C0154"/>
    <w:rsid w:val="005E42F0"/>
    <w:rsid w:val="005E726D"/>
    <w:rsid w:val="005F2A93"/>
    <w:rsid w:val="00610A99"/>
    <w:rsid w:val="00621922"/>
    <w:rsid w:val="00636550"/>
    <w:rsid w:val="00647591"/>
    <w:rsid w:val="00647F2A"/>
    <w:rsid w:val="00650AE9"/>
    <w:rsid w:val="00651009"/>
    <w:rsid w:val="00655621"/>
    <w:rsid w:val="0067752D"/>
    <w:rsid w:val="00680208"/>
    <w:rsid w:val="00683D50"/>
    <w:rsid w:val="00683DB8"/>
    <w:rsid w:val="006844D7"/>
    <w:rsid w:val="00686774"/>
    <w:rsid w:val="0068725D"/>
    <w:rsid w:val="0069131D"/>
    <w:rsid w:val="006A476A"/>
    <w:rsid w:val="006B6CDF"/>
    <w:rsid w:val="006C08F9"/>
    <w:rsid w:val="006D201F"/>
    <w:rsid w:val="006E793C"/>
    <w:rsid w:val="006F105F"/>
    <w:rsid w:val="00711E82"/>
    <w:rsid w:val="00734F0F"/>
    <w:rsid w:val="00744246"/>
    <w:rsid w:val="00747B62"/>
    <w:rsid w:val="00751F1B"/>
    <w:rsid w:val="00774FCB"/>
    <w:rsid w:val="00784CC8"/>
    <w:rsid w:val="00787ACA"/>
    <w:rsid w:val="00794C0B"/>
    <w:rsid w:val="00797142"/>
    <w:rsid w:val="007A15D1"/>
    <w:rsid w:val="007C5B04"/>
    <w:rsid w:val="007E27D0"/>
    <w:rsid w:val="008174DF"/>
    <w:rsid w:val="00825FB2"/>
    <w:rsid w:val="00826E29"/>
    <w:rsid w:val="00827814"/>
    <w:rsid w:val="00840153"/>
    <w:rsid w:val="008464E7"/>
    <w:rsid w:val="008519BB"/>
    <w:rsid w:val="0085437A"/>
    <w:rsid w:val="00856EA1"/>
    <w:rsid w:val="00875A6C"/>
    <w:rsid w:val="00887E66"/>
    <w:rsid w:val="00890AE0"/>
    <w:rsid w:val="008954BB"/>
    <w:rsid w:val="008A0742"/>
    <w:rsid w:val="008A30DB"/>
    <w:rsid w:val="008B4059"/>
    <w:rsid w:val="008D1E20"/>
    <w:rsid w:val="008D7485"/>
    <w:rsid w:val="008D7CDF"/>
    <w:rsid w:val="008E071C"/>
    <w:rsid w:val="008E216F"/>
    <w:rsid w:val="008F3D60"/>
    <w:rsid w:val="008F7A29"/>
    <w:rsid w:val="0091258E"/>
    <w:rsid w:val="0091783C"/>
    <w:rsid w:val="00943A2E"/>
    <w:rsid w:val="00951318"/>
    <w:rsid w:val="009541EB"/>
    <w:rsid w:val="00970C50"/>
    <w:rsid w:val="00970D28"/>
    <w:rsid w:val="009765FF"/>
    <w:rsid w:val="00991395"/>
    <w:rsid w:val="00997DF3"/>
    <w:rsid w:val="009A4D70"/>
    <w:rsid w:val="009B6A36"/>
    <w:rsid w:val="009B7F3C"/>
    <w:rsid w:val="009C06DE"/>
    <w:rsid w:val="009D3F0B"/>
    <w:rsid w:val="009D739B"/>
    <w:rsid w:val="009F0175"/>
    <w:rsid w:val="00A02A81"/>
    <w:rsid w:val="00A17EFF"/>
    <w:rsid w:val="00A33AF5"/>
    <w:rsid w:val="00A4528D"/>
    <w:rsid w:val="00A469B2"/>
    <w:rsid w:val="00A50A5D"/>
    <w:rsid w:val="00A558D1"/>
    <w:rsid w:val="00A65595"/>
    <w:rsid w:val="00A71350"/>
    <w:rsid w:val="00A7470F"/>
    <w:rsid w:val="00A74AD4"/>
    <w:rsid w:val="00A9529C"/>
    <w:rsid w:val="00AA29E3"/>
    <w:rsid w:val="00AA6330"/>
    <w:rsid w:val="00AA6345"/>
    <w:rsid w:val="00AB792C"/>
    <w:rsid w:val="00B15581"/>
    <w:rsid w:val="00B33151"/>
    <w:rsid w:val="00B553B7"/>
    <w:rsid w:val="00B77FCD"/>
    <w:rsid w:val="00B868DE"/>
    <w:rsid w:val="00B90678"/>
    <w:rsid w:val="00B91A45"/>
    <w:rsid w:val="00B91C90"/>
    <w:rsid w:val="00B92639"/>
    <w:rsid w:val="00BA6651"/>
    <w:rsid w:val="00BB5875"/>
    <w:rsid w:val="00BC25EA"/>
    <w:rsid w:val="00BD1814"/>
    <w:rsid w:val="00BD6864"/>
    <w:rsid w:val="00BE1B6C"/>
    <w:rsid w:val="00BE75A7"/>
    <w:rsid w:val="00C02D76"/>
    <w:rsid w:val="00C048B0"/>
    <w:rsid w:val="00C12C7B"/>
    <w:rsid w:val="00C12F21"/>
    <w:rsid w:val="00C26AF2"/>
    <w:rsid w:val="00C31583"/>
    <w:rsid w:val="00C3203B"/>
    <w:rsid w:val="00C36EAB"/>
    <w:rsid w:val="00C376AB"/>
    <w:rsid w:val="00C54580"/>
    <w:rsid w:val="00C6377F"/>
    <w:rsid w:val="00C71C99"/>
    <w:rsid w:val="00C871C4"/>
    <w:rsid w:val="00C95193"/>
    <w:rsid w:val="00CB0ED3"/>
    <w:rsid w:val="00CB67FE"/>
    <w:rsid w:val="00CB77D4"/>
    <w:rsid w:val="00CC01C7"/>
    <w:rsid w:val="00CC3F31"/>
    <w:rsid w:val="00CC4E1A"/>
    <w:rsid w:val="00CE59A7"/>
    <w:rsid w:val="00CE5BC2"/>
    <w:rsid w:val="00D02387"/>
    <w:rsid w:val="00D056C4"/>
    <w:rsid w:val="00D061A4"/>
    <w:rsid w:val="00D1042D"/>
    <w:rsid w:val="00D242D7"/>
    <w:rsid w:val="00D24DCB"/>
    <w:rsid w:val="00D356AD"/>
    <w:rsid w:val="00D55582"/>
    <w:rsid w:val="00D63396"/>
    <w:rsid w:val="00D73883"/>
    <w:rsid w:val="00D7415C"/>
    <w:rsid w:val="00D8154F"/>
    <w:rsid w:val="00D81B4E"/>
    <w:rsid w:val="00D8276C"/>
    <w:rsid w:val="00D8475B"/>
    <w:rsid w:val="00D86B26"/>
    <w:rsid w:val="00D93F7D"/>
    <w:rsid w:val="00D94520"/>
    <w:rsid w:val="00D97434"/>
    <w:rsid w:val="00DB0045"/>
    <w:rsid w:val="00DB3C3C"/>
    <w:rsid w:val="00DC0037"/>
    <w:rsid w:val="00DC41E0"/>
    <w:rsid w:val="00DD3923"/>
    <w:rsid w:val="00DD62FE"/>
    <w:rsid w:val="00DE2C6B"/>
    <w:rsid w:val="00DE5064"/>
    <w:rsid w:val="00DE53A0"/>
    <w:rsid w:val="00E00B22"/>
    <w:rsid w:val="00E02A60"/>
    <w:rsid w:val="00E05805"/>
    <w:rsid w:val="00E11A29"/>
    <w:rsid w:val="00E17883"/>
    <w:rsid w:val="00E24362"/>
    <w:rsid w:val="00E309C8"/>
    <w:rsid w:val="00E343EE"/>
    <w:rsid w:val="00E35D94"/>
    <w:rsid w:val="00E42147"/>
    <w:rsid w:val="00E622B8"/>
    <w:rsid w:val="00E665C3"/>
    <w:rsid w:val="00E705AE"/>
    <w:rsid w:val="00E80387"/>
    <w:rsid w:val="00E86B4B"/>
    <w:rsid w:val="00E97953"/>
    <w:rsid w:val="00EA2AC8"/>
    <w:rsid w:val="00EA4E62"/>
    <w:rsid w:val="00EB1C85"/>
    <w:rsid w:val="00EB34D8"/>
    <w:rsid w:val="00EB46F0"/>
    <w:rsid w:val="00EC2BF1"/>
    <w:rsid w:val="00ED03BE"/>
    <w:rsid w:val="00ED4C1A"/>
    <w:rsid w:val="00EE090F"/>
    <w:rsid w:val="00F1479D"/>
    <w:rsid w:val="00F171E6"/>
    <w:rsid w:val="00F175B1"/>
    <w:rsid w:val="00F2666C"/>
    <w:rsid w:val="00F33C8A"/>
    <w:rsid w:val="00F40707"/>
    <w:rsid w:val="00F469EA"/>
    <w:rsid w:val="00F5089F"/>
    <w:rsid w:val="00F56E74"/>
    <w:rsid w:val="00F61E16"/>
    <w:rsid w:val="00F6289C"/>
    <w:rsid w:val="00F753DC"/>
    <w:rsid w:val="00F82837"/>
    <w:rsid w:val="00F9010D"/>
    <w:rsid w:val="00FA325C"/>
    <w:rsid w:val="00FA6C59"/>
    <w:rsid w:val="00FB4A76"/>
    <w:rsid w:val="00FB5B94"/>
    <w:rsid w:val="00FC4E14"/>
    <w:rsid w:val="00FC60C8"/>
    <w:rsid w:val="00FE4805"/>
    <w:rsid w:val="00FF7DB8"/>
    <w:rsid w:val="01140A4A"/>
    <w:rsid w:val="01192921"/>
    <w:rsid w:val="0120047D"/>
    <w:rsid w:val="012817D9"/>
    <w:rsid w:val="01317F77"/>
    <w:rsid w:val="014276B1"/>
    <w:rsid w:val="018174F1"/>
    <w:rsid w:val="018221DE"/>
    <w:rsid w:val="0195213C"/>
    <w:rsid w:val="01A6074F"/>
    <w:rsid w:val="01AA1D1B"/>
    <w:rsid w:val="01D67006"/>
    <w:rsid w:val="01F90BB7"/>
    <w:rsid w:val="02006853"/>
    <w:rsid w:val="02017C95"/>
    <w:rsid w:val="047C4AA8"/>
    <w:rsid w:val="050C6111"/>
    <w:rsid w:val="05510A70"/>
    <w:rsid w:val="056045A0"/>
    <w:rsid w:val="05925128"/>
    <w:rsid w:val="05D552CE"/>
    <w:rsid w:val="05F526A2"/>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B8B51A4"/>
    <w:rsid w:val="1C3703E0"/>
    <w:rsid w:val="1CC65580"/>
    <w:rsid w:val="1CFB6C8F"/>
    <w:rsid w:val="1D1E653A"/>
    <w:rsid w:val="1D8A5637"/>
    <w:rsid w:val="1DA7248F"/>
    <w:rsid w:val="1DC36403"/>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7E149D4"/>
    <w:rsid w:val="29477193"/>
    <w:rsid w:val="298E65D5"/>
    <w:rsid w:val="29E737F5"/>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F35B5D"/>
    <w:rsid w:val="400E6C2F"/>
    <w:rsid w:val="405F451F"/>
    <w:rsid w:val="408D4D2E"/>
    <w:rsid w:val="410B54F1"/>
    <w:rsid w:val="41596324"/>
    <w:rsid w:val="416D454C"/>
    <w:rsid w:val="417E0DD4"/>
    <w:rsid w:val="41AE29E7"/>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05631A"/>
    <w:rsid w:val="47915563"/>
    <w:rsid w:val="47D90675"/>
    <w:rsid w:val="4809596F"/>
    <w:rsid w:val="488F2F8B"/>
    <w:rsid w:val="48A6071F"/>
    <w:rsid w:val="48EE5022"/>
    <w:rsid w:val="490D247B"/>
    <w:rsid w:val="490F544C"/>
    <w:rsid w:val="49220893"/>
    <w:rsid w:val="496A7EF0"/>
    <w:rsid w:val="496D05B7"/>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CC5929"/>
    <w:rsid w:val="54D66B86"/>
    <w:rsid w:val="54F91B6A"/>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576BD7"/>
    <w:rsid w:val="5C9C2F4D"/>
    <w:rsid w:val="5CC76003"/>
    <w:rsid w:val="5D0B7C5E"/>
    <w:rsid w:val="5D6B6CE6"/>
    <w:rsid w:val="5D8F70B4"/>
    <w:rsid w:val="5DFD3CAB"/>
    <w:rsid w:val="5E082F75"/>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64A47B6"/>
    <w:rsid w:val="669A4C09"/>
    <w:rsid w:val="66D67A5D"/>
    <w:rsid w:val="66EE6546"/>
    <w:rsid w:val="67074E48"/>
    <w:rsid w:val="67246F89"/>
    <w:rsid w:val="67630127"/>
    <w:rsid w:val="67837630"/>
    <w:rsid w:val="683D3BEC"/>
    <w:rsid w:val="68417139"/>
    <w:rsid w:val="684347AC"/>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3E77B41"/>
    <w:rsid w:val="74712CFA"/>
    <w:rsid w:val="75107D5E"/>
    <w:rsid w:val="755964A7"/>
    <w:rsid w:val="7574407E"/>
    <w:rsid w:val="758201EB"/>
    <w:rsid w:val="75B9149C"/>
    <w:rsid w:val="75DE2E3E"/>
    <w:rsid w:val="75EA1F1A"/>
    <w:rsid w:val="763C56C5"/>
    <w:rsid w:val="76411810"/>
    <w:rsid w:val="764C6CFE"/>
    <w:rsid w:val="76677F73"/>
    <w:rsid w:val="76FC583F"/>
    <w:rsid w:val="77373EC1"/>
    <w:rsid w:val="776C01B3"/>
    <w:rsid w:val="77C030C2"/>
    <w:rsid w:val="77EC59C1"/>
    <w:rsid w:val="781E7E5B"/>
    <w:rsid w:val="78872C77"/>
    <w:rsid w:val="78B64E2C"/>
    <w:rsid w:val="78DF01E6"/>
    <w:rsid w:val="798A1E03"/>
    <w:rsid w:val="798C6377"/>
    <w:rsid w:val="7A0C7AA0"/>
    <w:rsid w:val="7B130BB3"/>
    <w:rsid w:val="7B3F2658"/>
    <w:rsid w:val="7B4968C7"/>
    <w:rsid w:val="7BDA31C9"/>
    <w:rsid w:val="7C7E1243"/>
    <w:rsid w:val="7CC359DE"/>
    <w:rsid w:val="7D01586C"/>
    <w:rsid w:val="7D4C5893"/>
    <w:rsid w:val="7D715615"/>
    <w:rsid w:val="7D723327"/>
    <w:rsid w:val="7D9542D8"/>
    <w:rsid w:val="7DB137DA"/>
    <w:rsid w:val="7DDA0FB8"/>
    <w:rsid w:val="7E04340E"/>
    <w:rsid w:val="7E6C36AE"/>
    <w:rsid w:val="7E8F5DAF"/>
    <w:rsid w:val="7F1F43B1"/>
    <w:rsid w:val="7F3622A7"/>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360" w:lineRule="auto"/>
      <w:ind w:firstLine="403"/>
    </w:pPr>
  </w:style>
  <w:style w:type="paragraph" w:styleId="4">
    <w:name w:val="Plain Text"/>
    <w:basedOn w:val="1"/>
    <w:link w:val="22"/>
    <w:unhideWhenUsed/>
    <w:qFormat/>
    <w:uiPriority w:val="0"/>
    <w:rPr>
      <w:rFonts w:ascii="宋体" w:hAnsi="Courier New"/>
    </w:rPr>
  </w:style>
  <w:style w:type="paragraph" w:styleId="5">
    <w:name w:val="Date"/>
    <w:basedOn w:val="1"/>
    <w:next w:val="1"/>
    <w:link w:val="25"/>
    <w:qFormat/>
    <w:uiPriority w:val="0"/>
    <w:pPr>
      <w:widowControl/>
    </w:pPr>
    <w:rPr>
      <w:rFonts w:eastAsia="黑体"/>
      <w:b/>
      <w:kern w:val="0"/>
      <w:sz w:val="28"/>
    </w:rPr>
  </w:style>
  <w:style w:type="paragraph" w:styleId="6">
    <w:name w:val="Balloon Text"/>
    <w:basedOn w:val="1"/>
    <w:link w:val="17"/>
    <w:semiHidden/>
    <w:unhideWhenUsed/>
    <w:qFormat/>
    <w:uiPriority w:val="99"/>
    <w:rPr>
      <w:sz w:val="18"/>
      <w:szCs w:val="18"/>
    </w:rPr>
  </w:style>
  <w:style w:type="paragraph" w:styleId="7">
    <w:name w:val="footer"/>
    <w:basedOn w:val="1"/>
    <w:link w:val="18"/>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pPr>
      <w:tabs>
        <w:tab w:val="right" w:leader="dot" w:pos="9345"/>
      </w:tabs>
      <w:spacing w:before="120" w:after="120"/>
    </w:pPr>
    <w:rPr>
      <w:rFonts w:ascii="Times" w:hAnsi="Times"/>
      <w:caps/>
    </w:rPr>
  </w:style>
  <w:style w:type="paragraph" w:styleId="10">
    <w:name w:val="Title"/>
    <w:basedOn w:val="1"/>
    <w:next w:val="1"/>
    <w:link w:val="19"/>
    <w:qFormat/>
    <w:uiPriority w:val="0"/>
    <w:pPr>
      <w:adjustRightInd w:val="0"/>
      <w:snapToGrid w:val="0"/>
      <w:spacing w:before="120" w:after="120" w:line="520" w:lineRule="exact"/>
      <w:jc w:val="center"/>
      <w:outlineLvl w:val="0"/>
    </w:pPr>
    <w:rPr>
      <w:rFonts w:ascii="黑体" w:eastAsia="黑体"/>
      <w:snapToGrid w:val="0"/>
      <w:sz w:val="28"/>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unhideWhenUsed/>
    <w:qFormat/>
    <w:uiPriority w:val="99"/>
    <w:rPr>
      <w:kern w:val="2"/>
      <w:sz w:val="21"/>
      <w:szCs w:val="21"/>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paragraph" w:customStyle="1" w:styleId="16">
    <w:name w:val="Char Char Char1 Char Char Char Char"/>
    <w:basedOn w:val="1"/>
    <w:qFormat/>
    <w:uiPriority w:val="0"/>
    <w:rPr>
      <w:szCs w:val="21"/>
    </w:rPr>
  </w:style>
  <w:style w:type="character" w:customStyle="1" w:styleId="17">
    <w:name w:val="批注框文本 字符"/>
    <w:basedOn w:val="13"/>
    <w:link w:val="6"/>
    <w:semiHidden/>
    <w:qFormat/>
    <w:uiPriority w:val="99"/>
    <w:rPr>
      <w:kern w:val="2"/>
      <w:sz w:val="18"/>
      <w:szCs w:val="18"/>
    </w:rPr>
  </w:style>
  <w:style w:type="character" w:customStyle="1" w:styleId="18">
    <w:name w:val="页脚 字符"/>
    <w:basedOn w:val="13"/>
    <w:link w:val="7"/>
    <w:qFormat/>
    <w:uiPriority w:val="99"/>
    <w:rPr>
      <w:kern w:val="2"/>
      <w:sz w:val="18"/>
    </w:rPr>
  </w:style>
  <w:style w:type="character" w:customStyle="1" w:styleId="19">
    <w:name w:val="标题 字符"/>
    <w:link w:val="10"/>
    <w:qFormat/>
    <w:uiPriority w:val="0"/>
    <w:rPr>
      <w:rFonts w:ascii="黑体" w:eastAsia="黑体"/>
      <w:snapToGrid w:val="0"/>
      <w:kern w:val="2"/>
      <w:sz w:val="28"/>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列出段落2"/>
    <w:basedOn w:val="1"/>
    <w:qFormat/>
    <w:uiPriority w:val="34"/>
    <w:pPr>
      <w:ind w:firstLine="420" w:firstLineChars="200"/>
    </w:pPr>
  </w:style>
  <w:style w:type="character" w:customStyle="1" w:styleId="22">
    <w:name w:val="纯文本 字符"/>
    <w:link w:val="4"/>
    <w:qFormat/>
    <w:uiPriority w:val="0"/>
    <w:rPr>
      <w:rFonts w:ascii="宋体" w:hAnsi="Courier New"/>
      <w:kern w:val="2"/>
      <w:sz w:val="21"/>
    </w:rPr>
  </w:style>
  <w:style w:type="paragraph" w:customStyle="1" w:styleId="23">
    <w:name w:val="技术规范书正文缩进"/>
    <w:basedOn w:val="1"/>
    <w:qFormat/>
    <w:uiPriority w:val="0"/>
    <w:pPr>
      <w:snapToGrid w:val="0"/>
      <w:spacing w:line="360" w:lineRule="auto"/>
      <w:ind w:firstLine="480" w:firstLineChars="200"/>
      <w:jc w:val="left"/>
    </w:pPr>
    <w:rPr>
      <w:rFonts w:ascii="Arial" w:hAnsi="Arial" w:cs="Arial"/>
      <w:bCs/>
      <w:sz w:val="24"/>
      <w:szCs w:val="24"/>
    </w:rPr>
  </w:style>
  <w:style w:type="character" w:customStyle="1" w:styleId="24">
    <w:name w:val="纯文本 Char"/>
    <w:qFormat/>
    <w:uiPriority w:val="0"/>
    <w:rPr>
      <w:rFonts w:ascii="宋体" w:hAnsi="Courier New" w:cs="Courier New"/>
      <w:kern w:val="2"/>
      <w:sz w:val="21"/>
      <w:szCs w:val="21"/>
    </w:rPr>
  </w:style>
  <w:style w:type="character" w:customStyle="1" w:styleId="25">
    <w:name w:val="日期 字符"/>
    <w:basedOn w:val="13"/>
    <w:link w:val="5"/>
    <w:qFormat/>
    <w:uiPriority w:val="0"/>
    <w:rPr>
      <w:rFonts w:eastAsia="黑体"/>
      <w:b/>
      <w:sz w:val="28"/>
    </w:rPr>
  </w:style>
  <w:style w:type="paragraph" w:customStyle="1" w:styleId="26">
    <w:name w:val="样式1"/>
    <w:basedOn w:val="1"/>
    <w:qFormat/>
    <w:uiPriority w:val="0"/>
    <w:pPr>
      <w:adjustRightInd w:val="0"/>
      <w:spacing w:line="420" w:lineRule="auto"/>
      <w:jc w:val="center"/>
      <w:textAlignment w:val="baseline"/>
    </w:pPr>
    <w:rPr>
      <w:rFonts w:ascii="宋体"/>
    </w:rPr>
  </w:style>
  <w:style w:type="paragraph" w:customStyle="1" w:styleId="27">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8049</Words>
  <Characters>8446</Characters>
  <Lines>162</Lines>
  <Paragraphs>45</Paragraphs>
  <TotalTime>5</TotalTime>
  <ScaleCrop>false</ScaleCrop>
  <LinksUpToDate>false</LinksUpToDate>
  <CharactersWithSpaces>9370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GsGyt</cp:lastModifiedBy>
  <cp:lastPrinted>2024-06-13T03:33:00Z</cp:lastPrinted>
  <dcterms:modified xsi:type="dcterms:W3CDTF">2026-05-27T08:38:42Z</dcterms:modified>
  <dc:title>一、标书制作要求：</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CFAB60B6231C4357BEB5010D60CA36FB_12</vt:lpwstr>
  </property>
  <property fmtid="{D5CDD505-2E9C-101B-9397-08002B2CF9AE}" pid="4" name="KSOTemplateDocerSaveRecord">
    <vt:lpwstr>eyJoZGlkIjoiZTU2MWU0ZGY4ZWMwNTY1NTViMDg2NmZiMzk1NzVjODkiLCJ1c2VySWQiOiI3NjQ1MzQ5NTkifQ==</vt:lpwstr>
  </property>
</Properties>
</file>