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06238C">
      <w:pPr>
        <w:tabs>
          <w:tab w:val="left" w:pos="2520"/>
        </w:tabs>
        <w:spacing w:line="500" w:lineRule="exact"/>
        <w:jc w:val="center"/>
        <w:rPr>
          <w:rFonts w:hint="eastAsia" w:ascii="宋体" w:hAnsi="宋体"/>
          <w:b/>
          <w:bCs/>
          <w:color w:val="000000"/>
          <w:sz w:val="44"/>
          <w:szCs w:val="44"/>
        </w:rPr>
      </w:pPr>
      <w:r>
        <w:rPr>
          <w:rFonts w:hint="eastAsia" w:ascii="宋体" w:hAnsi="宋体"/>
          <w:b/>
          <w:bCs/>
          <w:color w:val="000000"/>
          <w:sz w:val="44"/>
          <w:szCs w:val="44"/>
        </w:rPr>
        <w:t>招标文件</w:t>
      </w:r>
    </w:p>
    <w:p w14:paraId="43BEA4A4">
      <w:pPr>
        <w:spacing w:line="500" w:lineRule="exact"/>
        <w:rPr>
          <w:rFonts w:hint="eastAsia" w:ascii="宋体" w:hAnsi="宋体"/>
          <w:b/>
          <w:bCs/>
          <w:color w:val="000000"/>
          <w:sz w:val="32"/>
          <w:szCs w:val="32"/>
        </w:rPr>
      </w:pPr>
    </w:p>
    <w:p w14:paraId="1758D89F">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各投标单位：</w:t>
      </w:r>
    </w:p>
    <w:p w14:paraId="5AF14466">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万基控股集团有限公司经营管理部招标办拟对安全环保部18台AED（自动体外除颤仪）采购项目[编号：</w:t>
      </w:r>
      <w:r>
        <w:rPr>
          <w:rFonts w:hint="eastAsia" w:ascii="仿宋" w:hAnsi="仿宋" w:eastAsia="仿宋" w:cs="仿宋"/>
          <w:color w:val="000000"/>
          <w:sz w:val="32"/>
          <w:szCs w:val="32"/>
        </w:rPr>
        <w:t>WJ</w:t>
      </w:r>
      <w:r>
        <w:rPr>
          <w:rFonts w:hint="eastAsia" w:ascii="仿宋" w:hAnsi="仿宋" w:eastAsia="仿宋" w:cs="仿宋"/>
          <w:color w:val="000000"/>
          <w:sz w:val="32"/>
          <w:szCs w:val="32"/>
          <w:lang w:val="en-US" w:eastAsia="zh-CN"/>
        </w:rPr>
        <w:t>WZ-(2026)04023</w:t>
      </w:r>
      <w:r>
        <w:rPr>
          <w:rFonts w:hint="eastAsia" w:ascii="仿宋" w:hAnsi="仿宋" w:eastAsia="仿宋" w:cs="仿宋"/>
          <w:color w:val="000000"/>
          <w:sz w:val="32"/>
          <w:szCs w:val="32"/>
        </w:rPr>
        <w:t>]进行公开招标</w:t>
      </w:r>
      <w:r>
        <w:rPr>
          <w:rFonts w:hint="eastAsia" w:ascii="仿宋" w:hAnsi="仿宋" w:eastAsia="仿宋" w:cs="仿宋"/>
          <w:color w:val="000000"/>
          <w:sz w:val="32"/>
          <w:szCs w:val="32"/>
          <w:lang w:val="en-US" w:eastAsia="zh-CN"/>
        </w:rPr>
        <w:t>，望参加报价的单位按招标要求认真核算价格并按时报价。</w:t>
      </w:r>
      <w:r>
        <w:rPr>
          <w:rFonts w:hint="eastAsia" w:ascii="仿宋" w:hAnsi="仿宋" w:eastAsia="仿宋" w:cs="仿宋"/>
          <w:color w:val="000000"/>
          <w:sz w:val="32"/>
          <w:szCs w:val="32"/>
        </w:rPr>
        <w:t xml:space="preserve"> </w:t>
      </w:r>
    </w:p>
    <w:p w14:paraId="20F39740">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开标时间：</w:t>
      </w:r>
      <w:r>
        <w:rPr>
          <w:rFonts w:hint="eastAsia" w:ascii="仿宋" w:hAnsi="仿宋" w:eastAsia="仿宋" w:cs="仿宋"/>
          <w:color w:val="FF0000"/>
          <w:sz w:val="32"/>
          <w:szCs w:val="32"/>
          <w:lang w:eastAsia="zh-CN"/>
        </w:rPr>
        <w:t>2026年</w:t>
      </w:r>
      <w:r>
        <w:rPr>
          <w:rFonts w:hint="eastAsia" w:ascii="仿宋" w:hAnsi="仿宋" w:eastAsia="仿宋" w:cs="仿宋"/>
          <w:color w:val="FF0000"/>
          <w:sz w:val="32"/>
          <w:szCs w:val="32"/>
          <w:lang w:val="en-US" w:eastAsia="zh-CN"/>
        </w:rPr>
        <w:t>4</w:t>
      </w:r>
      <w:r>
        <w:rPr>
          <w:rFonts w:hint="eastAsia" w:ascii="仿宋" w:hAnsi="仿宋" w:eastAsia="仿宋" w:cs="仿宋"/>
          <w:color w:val="FF0000"/>
          <w:sz w:val="32"/>
          <w:szCs w:val="32"/>
          <w:lang w:eastAsia="zh-CN"/>
        </w:rPr>
        <w:t>月</w:t>
      </w:r>
      <w:r>
        <w:rPr>
          <w:rFonts w:hint="eastAsia" w:ascii="仿宋" w:hAnsi="仿宋" w:eastAsia="仿宋" w:cs="仿宋"/>
          <w:color w:val="FF0000"/>
          <w:sz w:val="32"/>
          <w:szCs w:val="32"/>
          <w:lang w:val="en-US" w:eastAsia="zh-CN"/>
        </w:rPr>
        <w:t>29</w:t>
      </w:r>
      <w:r>
        <w:rPr>
          <w:rFonts w:hint="eastAsia" w:ascii="仿宋" w:hAnsi="仿宋" w:eastAsia="仿宋" w:cs="仿宋"/>
          <w:color w:val="FF0000"/>
          <w:sz w:val="32"/>
          <w:szCs w:val="32"/>
          <w:lang w:eastAsia="zh-CN"/>
        </w:rPr>
        <w:t>日</w:t>
      </w:r>
      <w:r>
        <w:rPr>
          <w:rFonts w:hint="eastAsia" w:ascii="仿宋" w:hAnsi="仿宋" w:eastAsia="仿宋" w:cs="仿宋"/>
          <w:color w:val="FF0000"/>
          <w:sz w:val="32"/>
          <w:szCs w:val="32"/>
          <w:lang w:val="en-US" w:eastAsia="zh-CN"/>
        </w:rPr>
        <w:t>10：00</w:t>
      </w:r>
      <w:r>
        <w:rPr>
          <w:rFonts w:hint="eastAsia" w:ascii="仿宋" w:hAnsi="仿宋" w:eastAsia="仿宋" w:cs="仿宋"/>
          <w:color w:val="000000"/>
          <w:sz w:val="32"/>
          <w:szCs w:val="32"/>
        </w:rPr>
        <w:t>（北京时间）</w:t>
      </w:r>
    </w:p>
    <w:p w14:paraId="5F5512F2">
      <w:pPr>
        <w:pStyle w:val="7"/>
        <w:keepNext w:val="0"/>
        <w:keepLines w:val="0"/>
        <w:pageBreakBefore w:val="0"/>
        <w:widowControl w:val="0"/>
        <w:kinsoku/>
        <w:wordWrap/>
        <w:overflowPunct/>
        <w:topLinePunct w:val="0"/>
        <w:autoSpaceDE/>
        <w:autoSpaceDN/>
        <w:bidi w:val="0"/>
        <w:adjustRightInd/>
        <w:snapToGrid/>
        <w:spacing w:after="0" w:line="42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开标形式：</w:t>
      </w:r>
      <w:r>
        <w:rPr>
          <w:rFonts w:hint="eastAsia" w:ascii="仿宋" w:hAnsi="仿宋" w:eastAsia="仿宋" w:cs="仿宋"/>
          <w:color w:val="000000"/>
          <w:sz w:val="32"/>
          <w:szCs w:val="32"/>
          <w:lang w:val="en-US" w:eastAsia="zh-CN"/>
        </w:rPr>
        <w:t>现场</w:t>
      </w:r>
      <w:r>
        <w:rPr>
          <w:rFonts w:hint="eastAsia" w:ascii="仿宋" w:hAnsi="仿宋" w:eastAsia="仿宋" w:cs="仿宋"/>
          <w:color w:val="000000"/>
          <w:sz w:val="32"/>
          <w:szCs w:val="32"/>
        </w:rPr>
        <w:t>开标</w:t>
      </w:r>
    </w:p>
    <w:p w14:paraId="512E8CCE">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开标地点：洛阳市新安县产业集聚区万基大厦四楼开标室</w:t>
      </w:r>
    </w:p>
    <w:p w14:paraId="7EF02E86">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 w:hAnsi="仿宋" w:eastAsia="仿宋" w:cs="仿宋"/>
          <w:sz w:val="32"/>
          <w:szCs w:val="32"/>
        </w:rPr>
      </w:pPr>
      <w:r>
        <w:rPr>
          <w:rFonts w:hint="eastAsia" w:ascii="仿宋" w:hAnsi="仿宋" w:eastAsia="仿宋" w:cs="仿宋"/>
          <w:color w:val="000000"/>
          <w:sz w:val="32"/>
          <w:szCs w:val="32"/>
        </w:rPr>
        <w:t>资质审验及报名截止时间：</w:t>
      </w:r>
      <w:r>
        <w:rPr>
          <w:rFonts w:hint="eastAsia" w:ascii="仿宋" w:hAnsi="仿宋" w:eastAsia="仿宋" w:cs="仿宋"/>
          <w:color w:val="000000"/>
          <w:sz w:val="32"/>
          <w:szCs w:val="32"/>
          <w:lang w:eastAsia="zh-CN"/>
        </w:rPr>
        <w:t>2026年</w:t>
      </w:r>
      <w:r>
        <w:rPr>
          <w:rFonts w:hint="eastAsia" w:ascii="仿宋" w:hAnsi="仿宋" w:eastAsia="仿宋" w:cs="仿宋"/>
          <w:color w:val="000000"/>
          <w:sz w:val="32"/>
          <w:szCs w:val="32"/>
          <w:lang w:val="en-US" w:eastAsia="zh-CN"/>
        </w:rPr>
        <w:t>4</w:t>
      </w:r>
      <w:r>
        <w:rPr>
          <w:rFonts w:hint="eastAsia" w:ascii="仿宋" w:hAnsi="仿宋" w:eastAsia="仿宋" w:cs="仿宋"/>
          <w:color w:val="000000"/>
          <w:sz w:val="32"/>
          <w:szCs w:val="32"/>
          <w:lang w:eastAsia="zh-CN"/>
        </w:rPr>
        <w:t>月</w:t>
      </w:r>
      <w:r>
        <w:rPr>
          <w:rFonts w:hint="eastAsia" w:ascii="仿宋" w:hAnsi="仿宋" w:eastAsia="仿宋" w:cs="仿宋"/>
          <w:color w:val="000000"/>
          <w:sz w:val="32"/>
          <w:szCs w:val="32"/>
          <w:lang w:val="en-US" w:eastAsia="zh-CN"/>
        </w:rPr>
        <w:t>28</w:t>
      </w:r>
      <w:r>
        <w:rPr>
          <w:rFonts w:hint="eastAsia" w:ascii="仿宋" w:hAnsi="仿宋" w:eastAsia="仿宋" w:cs="仿宋"/>
          <w:color w:val="000000"/>
          <w:sz w:val="32"/>
          <w:szCs w:val="32"/>
          <w:lang w:eastAsia="zh-CN"/>
        </w:rPr>
        <w:t>日</w:t>
      </w:r>
      <w:r>
        <w:rPr>
          <w:rFonts w:hint="eastAsia" w:ascii="仿宋" w:hAnsi="仿宋" w:eastAsia="仿宋" w:cs="仿宋"/>
          <w:color w:val="000000"/>
          <w:sz w:val="32"/>
          <w:szCs w:val="32"/>
        </w:rPr>
        <w:t>17:</w:t>
      </w:r>
      <w:r>
        <w:rPr>
          <w:rFonts w:hint="eastAsia" w:ascii="仿宋" w:hAnsi="仿宋" w:eastAsia="仿宋" w:cs="仿宋"/>
          <w:color w:val="000000"/>
          <w:sz w:val="32"/>
          <w:szCs w:val="32"/>
          <w:lang w:val="en-US" w:eastAsia="zh-CN"/>
        </w:rPr>
        <w:t>3</w:t>
      </w:r>
      <w:r>
        <w:rPr>
          <w:rFonts w:hint="eastAsia" w:ascii="仿宋" w:hAnsi="仿宋" w:eastAsia="仿宋" w:cs="仿宋"/>
          <w:color w:val="000000"/>
          <w:sz w:val="32"/>
          <w:szCs w:val="32"/>
        </w:rPr>
        <w:t>0</w:t>
      </w:r>
    </w:p>
    <w:p w14:paraId="58BBF21A">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商务联系人：陈攀涛      </w:t>
      </w:r>
      <w:r>
        <w:rPr>
          <w:rFonts w:hint="eastAsia" w:ascii="仿宋" w:hAnsi="仿宋" w:eastAsia="仿宋" w:cs="仿宋"/>
          <w:color w:val="000000"/>
          <w:sz w:val="32"/>
          <w:szCs w:val="32"/>
          <w:lang w:val="en-US" w:eastAsia="zh-CN"/>
        </w:rPr>
        <w:t xml:space="preserve">    </w:t>
      </w:r>
      <w:r>
        <w:rPr>
          <w:rFonts w:hint="eastAsia" w:ascii="仿宋" w:hAnsi="仿宋" w:eastAsia="仿宋" w:cs="仿宋"/>
          <w:color w:val="000000"/>
          <w:sz w:val="32"/>
          <w:szCs w:val="32"/>
        </w:rPr>
        <w:t>联系方式：15838577312</w:t>
      </w:r>
    </w:p>
    <w:p w14:paraId="51F49071">
      <w:pPr>
        <w:pStyle w:val="7"/>
        <w:keepNext w:val="0"/>
        <w:keepLines w:val="0"/>
        <w:pageBreakBefore w:val="0"/>
        <w:widowControl w:val="0"/>
        <w:kinsoku/>
        <w:overflowPunct/>
        <w:autoSpaceDN/>
        <w:bidi w:val="0"/>
        <w:adjustRightInd/>
        <w:snapToGrid/>
        <w:spacing w:line="480" w:lineRule="exact"/>
        <w:textAlignment w:val="auto"/>
        <w:rPr>
          <w:rFonts w:hint="eastAsia" w:ascii="仿宋" w:hAnsi="仿宋" w:eastAsia="仿宋" w:cs="仿宋"/>
          <w:color w:val="000000"/>
          <w:kern w:val="2"/>
          <w:sz w:val="32"/>
          <w:szCs w:val="32"/>
          <w:lang w:val="en-US" w:eastAsia="zh-CN" w:bidi="ar-SA"/>
        </w:rPr>
      </w:pPr>
      <w:r>
        <w:rPr>
          <w:rFonts w:hint="eastAsia" w:ascii="仿宋" w:hAnsi="仿宋" w:eastAsia="仿宋" w:cs="仿宋"/>
          <w:color w:val="000000"/>
          <w:sz w:val="32"/>
          <w:szCs w:val="32"/>
        </w:rPr>
        <w:t xml:space="preserve">  </w:t>
      </w:r>
      <w:r>
        <w:rPr>
          <w:rFonts w:hint="eastAsia" w:ascii="仿宋" w:hAnsi="仿宋" w:eastAsia="仿宋" w:cs="仿宋"/>
          <w:color w:val="000000"/>
          <w:kern w:val="2"/>
          <w:sz w:val="32"/>
          <w:szCs w:val="32"/>
          <w:lang w:val="en-US" w:eastAsia="zh-CN" w:bidi="ar-SA"/>
        </w:rPr>
        <w:t>技术联系人：王广军          联系方式：18336700375</w:t>
      </w:r>
    </w:p>
    <w:p w14:paraId="4013DC49">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b/>
          <w:bCs/>
          <w:color w:val="000000"/>
          <w:sz w:val="32"/>
          <w:szCs w:val="32"/>
        </w:rPr>
      </w:pPr>
      <w:r>
        <w:rPr>
          <w:rFonts w:hint="eastAsia" w:ascii="仿宋" w:hAnsi="仿宋" w:eastAsia="仿宋" w:cs="仿宋"/>
          <w:color w:val="000000"/>
          <w:sz w:val="32"/>
          <w:szCs w:val="32"/>
        </w:rPr>
        <w:t xml:space="preserve"> </w:t>
      </w:r>
      <w:r>
        <w:rPr>
          <w:rFonts w:hint="eastAsia" w:ascii="仿宋" w:hAnsi="仿宋" w:eastAsia="仿宋" w:cs="仿宋"/>
          <w:b/>
          <w:bCs/>
          <w:color w:val="000000"/>
          <w:sz w:val="32"/>
          <w:szCs w:val="32"/>
        </w:rPr>
        <w:t>一、投标须知：</w:t>
      </w:r>
    </w:p>
    <w:p w14:paraId="6DF514CD">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rPr>
        <w:t>1、</w:t>
      </w:r>
      <w:bookmarkStart w:id="0" w:name="heading_2"/>
      <w:r>
        <w:rPr>
          <w:rFonts w:hint="eastAsia" w:ascii="仿宋" w:hAnsi="仿宋" w:eastAsia="仿宋" w:cs="仿宋"/>
          <w:color w:val="000000"/>
          <w:sz w:val="32"/>
          <w:szCs w:val="32"/>
        </w:rPr>
        <w:t>招标范围</w:t>
      </w:r>
      <w:bookmarkEnd w:id="0"/>
    </w:p>
    <w:p w14:paraId="52F5B7F2">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本次招标采购AED设备一批，具体规格及要求如下：</w:t>
      </w:r>
    </w:p>
    <w:p w14:paraId="0EFC4B7B">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(1).</w:t>
      </w:r>
      <w:r>
        <w:rPr>
          <w:rFonts w:hint="eastAsia" w:ascii="仿宋" w:hAnsi="仿宋" w:eastAsia="仿宋" w:cs="仿宋"/>
          <w:color w:val="000000"/>
          <w:sz w:val="32"/>
          <w:szCs w:val="32"/>
        </w:rPr>
        <w:t>品牌要求：国内一线品牌（参考2026年Q1中国AED市场本土头部品牌，包括久心医疗、迈瑞医疗、安保医疗、鱼跃医疗、联鹿医疗等，需提供品牌行业排名证明或相关资质佐证）；</w:t>
      </w:r>
    </w:p>
    <w:p w14:paraId="3B5AC187">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rPr>
        <w:t>设备配置：必须配备显示屏，支持清晰显示操作指引、设备状态、心律分析结果等关键信息；</w:t>
      </w:r>
    </w:p>
    <w:p w14:paraId="4920C535">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(3).</w:t>
      </w:r>
      <w:r>
        <w:rPr>
          <w:rFonts w:hint="eastAsia" w:ascii="仿宋" w:hAnsi="仿宋" w:eastAsia="仿宋" w:cs="仿宋"/>
          <w:color w:val="000000"/>
          <w:sz w:val="32"/>
          <w:szCs w:val="32"/>
        </w:rPr>
        <w:t>数量要求：总采购数量为18台；</w:t>
      </w:r>
    </w:p>
    <w:p w14:paraId="164A9A7B">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(4).</w:t>
      </w:r>
      <w:r>
        <w:rPr>
          <w:rFonts w:hint="eastAsia" w:ascii="仿宋" w:hAnsi="仿宋" w:eastAsia="仿宋" w:cs="仿宋"/>
          <w:color w:val="000000"/>
          <w:sz w:val="32"/>
          <w:szCs w:val="32"/>
        </w:rPr>
        <w:t>质量标准：符合国家医疗器械相关标准</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医用电气设备 第2-4部分：心脏除颤器的基本安全和基本性能专用要求</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GB 9706.204-2022），具备国家药品监督管理局（NMPA）颁发的医疗器械注册证，确保设备安全有效。</w:t>
      </w:r>
    </w:p>
    <w:p w14:paraId="0A693C66">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rPr>
        <w:t>、资质要求：</w:t>
      </w:r>
    </w:p>
    <w:p w14:paraId="56B994A9">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rPr>
      </w:pPr>
      <w:r>
        <w:rPr>
          <w:rFonts w:hint="eastAsia" w:ascii="仿宋" w:hAnsi="仿宋" w:eastAsia="仿宋" w:cs="仿宋"/>
          <w:color w:val="000000"/>
          <w:sz w:val="32"/>
          <w:szCs w:val="32"/>
        </w:rPr>
        <w:t>投标人需同时满足以下资格条件，否则投标文件无效：</w:t>
      </w:r>
    </w:p>
    <w:p w14:paraId="536068BE">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rPr>
        <w:t>.1、投标人须为在中华人民共和国境内注册，具有独立法人资格，持有有效的营业执照、税务登记证（或三证合一证件），能够独立承担民事责任和合同义务。</w:t>
      </w:r>
    </w:p>
    <w:p w14:paraId="35848055">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rPr>
        <w:t>.2、投标人须为本次招标要求的国内一线AED品牌的生产商或授权经销商；若为授权经销商，需提供品牌生产商出具的正式授权委托书（原件备查），确保所供设备为原厂正品，杜绝串货、假货。</w:t>
      </w:r>
    </w:p>
    <w:p w14:paraId="771BB95E">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2.3、医疗器械资质：</w:t>
      </w:r>
    </w:p>
    <w:p w14:paraId="514183E1">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（1）若为生产商：需提供《医疗器械生产许可证》（第二类、第三类医疗器械）或第一类医疗器械生产备案凭证；</w:t>
      </w:r>
    </w:p>
    <w:p w14:paraId="41A4560F">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（2）若为经销商：需提供《医疗器械经营许可证》（第三类医疗器械）或第二类医疗器械经营备案凭证；</w:t>
      </w:r>
    </w:p>
    <w:p w14:paraId="42EF1E4A">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val="en-US" w:eastAsia="zh-CN"/>
        </w:rPr>
        <w:t>（3）所供AED设备须具备国家药品监督管理局颁发的《医疗器械注册证》及附件，确保产品符合国家医疗标准。</w:t>
      </w:r>
    </w:p>
    <w:p w14:paraId="18FFA988">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rPr>
        <w:t>.</w:t>
      </w:r>
      <w:r>
        <w:rPr>
          <w:rFonts w:hint="eastAsia" w:ascii="仿宋" w:hAnsi="仿宋" w:eastAsia="仿宋" w:cs="仿宋"/>
          <w:color w:val="000000"/>
          <w:sz w:val="32"/>
          <w:szCs w:val="32"/>
          <w:lang w:val="en-US" w:eastAsia="zh-CN"/>
        </w:rPr>
        <w:t>4</w:t>
      </w:r>
      <w:r>
        <w:rPr>
          <w:rFonts w:hint="eastAsia" w:ascii="仿宋" w:hAnsi="仿宋" w:eastAsia="仿宋" w:cs="仿宋"/>
          <w:color w:val="000000"/>
          <w:sz w:val="32"/>
          <w:szCs w:val="32"/>
        </w:rPr>
        <w:t>、投标人近3年内无重大违法违规记录、无重大质量投诉、无失信行为，未被“信用中国”“中国政府采购网”列入失信被执行人、重大税收违法失信主体、政府采购严重违法失信行为记录名单（需提供信用查询截图，加盖公章）。</w:t>
      </w:r>
    </w:p>
    <w:p w14:paraId="52CC8ED0">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2.5、</w:t>
      </w:r>
      <w:r>
        <w:rPr>
          <w:rFonts w:hint="eastAsia" w:ascii="仿宋" w:hAnsi="仿宋" w:eastAsia="仿宋" w:cs="仿宋"/>
          <w:color w:val="000000"/>
          <w:sz w:val="32"/>
          <w:szCs w:val="32"/>
        </w:rPr>
        <w:t>近3年内（自招标公告发布之日起倒算），投标人须具有至少</w:t>
      </w:r>
      <w:r>
        <w:rPr>
          <w:rFonts w:hint="eastAsia" w:ascii="仿宋" w:hAnsi="仿宋" w:eastAsia="仿宋" w:cs="仿宋"/>
          <w:color w:val="000000"/>
          <w:sz w:val="32"/>
          <w:szCs w:val="32"/>
          <w:lang w:val="en-US" w:eastAsia="zh-CN"/>
        </w:rPr>
        <w:t>5</w:t>
      </w:r>
      <w:r>
        <w:rPr>
          <w:rFonts w:hint="eastAsia" w:ascii="仿宋" w:hAnsi="仿宋" w:eastAsia="仿宋" w:cs="仿宋"/>
          <w:color w:val="000000"/>
          <w:sz w:val="32"/>
          <w:szCs w:val="32"/>
        </w:rPr>
        <w:t>个及以上AED设备批量采购业绩，需提供合同复印件（加盖公章）作为佐证，原件备查。</w:t>
      </w:r>
    </w:p>
    <w:p w14:paraId="755A2631">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2.6、</w:t>
      </w:r>
      <w:r>
        <w:rPr>
          <w:rFonts w:hint="eastAsia" w:ascii="仿宋" w:hAnsi="仿宋" w:eastAsia="仿宋" w:cs="仿宋"/>
          <w:color w:val="000000"/>
          <w:sz w:val="32"/>
          <w:szCs w:val="32"/>
        </w:rPr>
        <w:t>近</w:t>
      </w: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rPr>
        <w:t>年内（自招标公告发布之日起倒算）财务状况良好，无破产、清算记录，具备足够的资金实力完成本项目供货及相关服务（提供近2年财务报表复印件，加盖投标人公章）。</w:t>
      </w:r>
    </w:p>
    <w:p w14:paraId="56457FF3">
      <w:pPr>
        <w:pStyle w:val="8"/>
        <w:rPr>
          <w:rFonts w:hint="default" w:ascii="仿宋" w:hAnsi="仿宋" w:eastAsia="仿宋" w:cs="仿宋"/>
          <w:color w:val="000000"/>
          <w:kern w:val="2"/>
          <w:sz w:val="32"/>
          <w:szCs w:val="32"/>
          <w:lang w:val="en-US" w:eastAsia="zh-CN" w:bidi="ar-SA"/>
        </w:rPr>
      </w:pPr>
      <w:r>
        <w:rPr>
          <w:rFonts w:hint="eastAsia" w:ascii="仿宋" w:hAnsi="仿宋" w:eastAsia="仿宋" w:cs="仿宋"/>
          <w:color w:val="000000"/>
          <w:kern w:val="2"/>
          <w:sz w:val="32"/>
          <w:szCs w:val="32"/>
          <w:lang w:val="en-US" w:eastAsia="zh-CN" w:bidi="ar-SA"/>
        </w:rPr>
        <w:t>2.7、单位负责人为同一人或者存在直接控股、管理关系的不同供应商，不得同时参加本次投标。</w:t>
      </w:r>
    </w:p>
    <w:p w14:paraId="632D043E">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default"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2.8、</w:t>
      </w:r>
      <w:r>
        <w:rPr>
          <w:rFonts w:hint="eastAsia" w:ascii="仿宋" w:hAnsi="仿宋" w:eastAsia="仿宋" w:cs="仿宋"/>
          <w:color w:val="000000"/>
          <w:sz w:val="32"/>
          <w:szCs w:val="32"/>
        </w:rPr>
        <w:t>本项目不接受联合体投标，不允许转包、违法分包。</w:t>
      </w:r>
    </w:p>
    <w:p w14:paraId="7CEEFBE7">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default"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3</w:t>
      </w:r>
      <w:r>
        <w:rPr>
          <w:rFonts w:hint="eastAsia" w:ascii="仿宋" w:hAnsi="仿宋" w:eastAsia="仿宋" w:cs="仿宋"/>
          <w:color w:val="000000"/>
          <w:sz w:val="32"/>
          <w:szCs w:val="32"/>
        </w:rPr>
        <w:t>、</w:t>
      </w:r>
      <w:r>
        <w:rPr>
          <w:rFonts w:hint="eastAsia" w:ascii="仿宋" w:hAnsi="仿宋" w:eastAsia="仿宋" w:cs="仿宋"/>
          <w:color w:val="000000"/>
          <w:sz w:val="32"/>
          <w:szCs w:val="32"/>
          <w:lang w:val="en-US" w:eastAsia="zh-CN"/>
        </w:rPr>
        <w:t>招标文件的获取</w:t>
      </w:r>
    </w:p>
    <w:p w14:paraId="6D224AA3">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3</w:t>
      </w:r>
      <w:r>
        <w:rPr>
          <w:rFonts w:hint="eastAsia" w:ascii="仿宋" w:hAnsi="仿宋" w:eastAsia="仿宋" w:cs="仿宋"/>
          <w:color w:val="000000"/>
          <w:sz w:val="32"/>
          <w:szCs w:val="32"/>
        </w:rPr>
        <w:t>.</w:t>
      </w:r>
      <w:r>
        <w:rPr>
          <w:rFonts w:hint="eastAsia" w:ascii="仿宋" w:hAnsi="仿宋" w:eastAsia="仿宋" w:cs="仿宋"/>
          <w:color w:val="000000"/>
          <w:sz w:val="32"/>
          <w:szCs w:val="32"/>
          <w:lang w:val="en-US" w:eastAsia="zh-CN"/>
        </w:rPr>
        <w:t>1</w:t>
      </w:r>
      <w:r>
        <w:rPr>
          <w:rFonts w:hint="eastAsia" w:ascii="仿宋" w:hAnsi="仿宋" w:eastAsia="仿宋" w:cs="仿宋"/>
          <w:color w:val="000000"/>
          <w:sz w:val="32"/>
          <w:szCs w:val="32"/>
        </w:rPr>
        <w:t>、未在招标中心备案的投标人，需提供企业法人营业执照（年审过的有效件且必须有标的物经营范围）副本加盖公章扫描件一份、法人授权书、法人及投标人身份证复印件</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医疗器械相关资质证书</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品牌授权委托</w:t>
      </w:r>
      <w:r>
        <w:rPr>
          <w:rFonts w:hint="eastAsia" w:ascii="仿宋" w:hAnsi="仿宋" w:eastAsia="仿宋" w:cs="仿宋"/>
          <w:color w:val="000000"/>
          <w:sz w:val="32"/>
          <w:szCs w:val="32"/>
          <w:lang w:val="en-US" w:eastAsia="zh-CN"/>
        </w:rPr>
        <w:t>书、</w:t>
      </w:r>
      <w:r>
        <w:rPr>
          <w:rFonts w:hint="eastAsia" w:ascii="仿宋" w:hAnsi="仿宋" w:eastAsia="仿宋" w:cs="仿宋"/>
          <w:color w:val="000000"/>
          <w:sz w:val="32"/>
          <w:szCs w:val="32"/>
        </w:rPr>
        <w:t>近3年AED批量采购业绩合同复印件一份作资质预审，将资质文件做PDF格式文件发送至邮箱879009727@qq.com；资质预审截止</w:t>
      </w:r>
      <w:r>
        <w:rPr>
          <w:rFonts w:hint="eastAsia" w:ascii="仿宋" w:hAnsi="仿宋" w:eastAsia="仿宋" w:cs="仿宋"/>
          <w:color w:val="000000"/>
          <w:sz w:val="32"/>
          <w:szCs w:val="32"/>
          <w:lang w:val="en-US" w:eastAsia="zh-CN"/>
        </w:rPr>
        <w:t>时间： 2026年4月28日17:30前，逾期未审者不得参与本次招标。</w:t>
      </w:r>
    </w:p>
    <w:p w14:paraId="3EDA4755">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3.2资质预审通过后，由招标办通过合适的方式发送至投标单位。</w:t>
      </w:r>
    </w:p>
    <w:p w14:paraId="63D99D11">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4、投标文件的递交</w:t>
      </w:r>
    </w:p>
    <w:p w14:paraId="443B5EF6">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1）投标人应编制投标文件正本1份和副本2份，每套投标文件须清楚地标明“正本”或“副本”。若正本和副本不符，以正本为准。投标报价单（见附件）请单独密封，便于唱标。</w:t>
      </w:r>
    </w:p>
    <w:p w14:paraId="10120D7D">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2）投标文件递交的截止时间：2026年4月29日10：00（北京时间）。</w:t>
      </w:r>
    </w:p>
    <w:p w14:paraId="04E8F44D">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5、违约：认真阅读招标文件、合同条款、技术要求，参与投标即视同完全响应（差异表所列内容除外）。中标单位必须严格按照投标文件及投标报价单(价格、付款方式)签订合同及技术协议，否则即为违约；</w:t>
      </w:r>
    </w:p>
    <w:p w14:paraId="62766608">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6、供货范围及技术规范：详见技术要求；</w:t>
      </w:r>
    </w:p>
    <w:p w14:paraId="48BCB0A4">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7、解决招标纠纷的方式：双方友好协商；协商不成，提交招标方所在地有管辖权的人民法院裁决。</w:t>
      </w:r>
    </w:p>
    <w:p w14:paraId="788828F1">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 xml:space="preserve">    8、投标人在本次投标中若发现违规违纪问题可直接向招标单位纪委举报，举报电话：0379-67333039。</w:t>
      </w:r>
    </w:p>
    <w:p w14:paraId="5E7DA844">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二、投标文件</w:t>
      </w:r>
    </w:p>
    <w:p w14:paraId="74E3943B">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1、投标文件的编制</w:t>
      </w:r>
    </w:p>
    <w:p w14:paraId="4C929E4B">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投标文件需按以下内容编制，一式正本1份、副本3份，正本与副本内容一致，副本可复印，正本需加盖投标人公章及法定代表人签字（或授权代理人签字），副本加盖公章，密封包装并在封皮注明“正本”“副本”及投标人名称、项目名称。</w:t>
      </w:r>
    </w:p>
    <w:p w14:paraId="51BC2E88">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投标文件应包含以下内容：</w:t>
      </w:r>
    </w:p>
    <w:p w14:paraId="080E3FE9">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I、投标报价单（需明确投标报价、设备品牌型号、供货周期、售后服务承诺等）；</w:t>
      </w:r>
    </w:p>
    <w:p w14:paraId="3F7D1304">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II、法定代表人身份证明及授权委托书（若有）；</w:t>
      </w:r>
    </w:p>
    <w:p w14:paraId="534EE726">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III、投标人资质证明文件（营业执照、医疗器械相关资质、品牌授权等）；</w:t>
      </w:r>
    </w:p>
    <w:p w14:paraId="230E1B66">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default"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IV、业绩证明材料（近3年批量采购合同复印件）</w:t>
      </w:r>
    </w:p>
    <w:p w14:paraId="044C06FA">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V、设备详细参数说明：需对照招标要求及以下详细参数列表如实填写，明确设备显示屏规格、性能参数、配件清单等，附产品说明书；投标人需逐项对应填写具体参数值，不得遗漏、虚假填报，未填写或填报不明确的，将酌情扣分。</w:t>
      </w:r>
    </w:p>
    <w:p w14:paraId="5A6FBF90">
      <w:pPr>
        <w:pStyle w:val="8"/>
        <w:rPr>
          <w:rFonts w:hint="eastAsia" w:ascii="仿宋" w:hAnsi="仿宋" w:eastAsia="仿宋" w:cs="仿宋"/>
          <w:color w:val="000000"/>
          <w:kern w:val="2"/>
          <w:sz w:val="32"/>
          <w:szCs w:val="32"/>
          <w:lang w:val="en-US" w:eastAsia="zh-CN" w:bidi="ar-SA"/>
        </w:rPr>
      </w:pPr>
      <w:r>
        <w:rPr>
          <w:rFonts w:hint="eastAsia" w:ascii="仿宋" w:hAnsi="仿宋" w:eastAsia="仿宋" w:cs="仿宋"/>
          <w:color w:val="000000"/>
          <w:sz w:val="32"/>
          <w:szCs w:val="32"/>
          <w:lang w:val="en-US" w:eastAsia="zh-CN"/>
        </w:rPr>
        <w:t>VI、</w:t>
      </w:r>
      <w:r>
        <w:rPr>
          <w:rFonts w:hint="eastAsia" w:ascii="仿宋" w:hAnsi="仿宋" w:eastAsia="仿宋" w:cs="仿宋"/>
          <w:color w:val="000000"/>
          <w:kern w:val="2"/>
          <w:sz w:val="32"/>
          <w:szCs w:val="32"/>
          <w:lang w:val="en-US" w:eastAsia="zh-CN" w:bidi="ar-SA"/>
        </w:rPr>
        <w:t>售后服务方案（包括维修响应时间、保养周期、耗材供应、培训服务、设备质保期等）</w:t>
      </w:r>
    </w:p>
    <w:p w14:paraId="1565CA50">
      <w:pPr>
        <w:pStyle w:val="8"/>
        <w:rPr>
          <w:rFonts w:hint="default"/>
          <w:lang w:val="en-US" w:eastAsia="zh-CN"/>
        </w:rPr>
      </w:pPr>
      <w:r>
        <w:rPr>
          <w:rFonts w:hint="eastAsia" w:ascii="仿宋" w:hAnsi="仿宋" w:eastAsia="仿宋" w:cs="仿宋"/>
          <w:color w:val="000000"/>
          <w:kern w:val="2"/>
          <w:sz w:val="32"/>
          <w:szCs w:val="32"/>
          <w:lang w:val="en-US" w:eastAsia="zh-CN" w:bidi="ar-SA"/>
        </w:rPr>
        <w:t>VII、投标人认为需要提供的其他相关材料（如产品检测报告、品牌行业排名证明等），其中品牌佐证材料需按本方案“招标范围”中明确的形式提交，所有补充材料均需为复印件（清晰可辨），加盖投标人公章，相关原件开标时备查。</w:t>
      </w:r>
    </w:p>
    <w:p w14:paraId="1E2911B0">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rPr>
        <w:t xml:space="preserve"> 投标有效期</w:t>
      </w:r>
    </w:p>
    <w:p w14:paraId="2D6DCDD2">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投标文件从开标之日起，投标有效期为90天。</w:t>
      </w:r>
    </w:p>
    <w:p w14:paraId="162B9FBB">
      <w:pPr>
        <w:pageBreakBefore w:val="0"/>
        <w:widowControl w:val="0"/>
        <w:kinsoku/>
        <w:wordWrap/>
        <w:overflowPunct/>
        <w:topLinePunct w:val="0"/>
        <w:autoSpaceDE/>
        <w:autoSpaceDN/>
        <w:bidi w:val="0"/>
        <w:adjustRightInd/>
        <w:snapToGrid/>
        <w:spacing w:line="420" w:lineRule="exact"/>
        <w:textAlignment w:val="auto"/>
        <w:outlineLvl w:val="0"/>
        <w:rPr>
          <w:rFonts w:hint="eastAsia" w:ascii="仿宋" w:hAnsi="仿宋" w:eastAsia="仿宋" w:cs="仿宋"/>
          <w:b/>
          <w:bCs/>
          <w:sz w:val="32"/>
          <w:szCs w:val="32"/>
        </w:rPr>
      </w:pPr>
      <w:r>
        <w:rPr>
          <w:rFonts w:hint="eastAsia" w:ascii="仿宋" w:hAnsi="仿宋" w:eastAsia="仿宋" w:cs="仿宋"/>
          <w:b/>
          <w:bCs/>
          <w:sz w:val="32"/>
          <w:szCs w:val="32"/>
          <w:lang w:val="en-US" w:eastAsia="zh-CN"/>
        </w:rPr>
        <w:t>三、</w:t>
      </w:r>
      <w:r>
        <w:rPr>
          <w:rFonts w:hint="eastAsia" w:ascii="仿宋" w:hAnsi="仿宋" w:eastAsia="仿宋" w:cs="仿宋"/>
          <w:b/>
          <w:bCs/>
          <w:sz w:val="32"/>
          <w:szCs w:val="32"/>
        </w:rPr>
        <w:t xml:space="preserve"> 评标办法</w:t>
      </w:r>
    </w:p>
    <w:p w14:paraId="0B45358A">
      <w:pPr>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eastAsia="zh-CN"/>
        </w:rPr>
        <w:t>、</w:t>
      </w:r>
      <w:r>
        <w:rPr>
          <w:rFonts w:hint="eastAsia" w:ascii="仿宋" w:hAnsi="仿宋" w:eastAsia="仿宋" w:cs="仿宋"/>
          <w:sz w:val="32"/>
          <w:szCs w:val="32"/>
        </w:rPr>
        <w:t>本次评标采用综合评分法，评标委员会根据投标人的投标文件，从</w:t>
      </w:r>
      <w:r>
        <w:rPr>
          <w:rFonts w:hint="eastAsia" w:ascii="仿宋" w:hAnsi="仿宋" w:eastAsia="仿宋" w:cs="仿宋"/>
          <w:sz w:val="32"/>
          <w:szCs w:val="32"/>
          <w:lang w:val="en-US" w:eastAsia="zh-CN"/>
        </w:rPr>
        <w:t>评分表中所列内容</w:t>
      </w:r>
      <w:r>
        <w:rPr>
          <w:rFonts w:hint="eastAsia" w:ascii="仿宋" w:hAnsi="仿宋" w:eastAsia="仿宋" w:cs="仿宋"/>
          <w:sz w:val="32"/>
          <w:szCs w:val="32"/>
        </w:rPr>
        <w:t>进行综合评分，总分100分，</w:t>
      </w:r>
      <w:r>
        <w:rPr>
          <w:rFonts w:hint="eastAsia" w:ascii="仿宋" w:hAnsi="仿宋" w:eastAsia="仿宋" w:cs="仿宋"/>
          <w:sz w:val="32"/>
          <w:szCs w:val="32"/>
          <w:lang w:val="en-US" w:eastAsia="zh-CN"/>
        </w:rPr>
        <w:t>另设品牌加分10分，根据投标单位所报品牌排名打分（需附证明材料），</w:t>
      </w:r>
      <w:r>
        <w:rPr>
          <w:rFonts w:hint="eastAsia" w:ascii="仿宋" w:hAnsi="仿宋" w:eastAsia="仿宋" w:cs="仿宋"/>
          <w:sz w:val="32"/>
          <w:szCs w:val="32"/>
        </w:rPr>
        <w:t>得分最高者为中标候选人（若总分相同，报价低者优先；报价相同，品牌排名靠前、业绩更优者优先）。</w:t>
      </w:r>
    </w:p>
    <w:p w14:paraId="16084A8B">
      <w:pPr>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z w:val="32"/>
          <w:szCs w:val="32"/>
          <w:lang w:eastAsia="zh-CN"/>
        </w:rPr>
        <w:t>、</w:t>
      </w:r>
      <w:r>
        <w:rPr>
          <w:rFonts w:hint="eastAsia" w:ascii="仿宋" w:hAnsi="仿宋" w:eastAsia="仿宋" w:cs="仿宋"/>
          <w:sz w:val="32"/>
          <w:szCs w:val="32"/>
        </w:rPr>
        <w:t>评分标准</w:t>
      </w:r>
    </w:p>
    <w:tbl>
      <w:tblPr>
        <w:tblStyle w:val="9"/>
        <w:tblpPr w:leftFromText="180" w:rightFromText="180" w:vertAnchor="text" w:horzAnchor="page" w:tblpX="1692" w:tblpY="33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8"/>
        <w:gridCol w:w="1077"/>
        <w:gridCol w:w="687"/>
        <w:gridCol w:w="705"/>
        <w:gridCol w:w="5414"/>
      </w:tblGrid>
      <w:tr w14:paraId="3B37B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noWrap w:val="0"/>
            <w:vAlign w:val="top"/>
          </w:tcPr>
          <w:p w14:paraId="51C55BBF">
            <w:pPr>
              <w:jc w:val="both"/>
              <w:rPr>
                <w:rFonts w:hint="eastAsia" w:ascii="宋体" w:hAnsi="宋体" w:eastAsia="宋体" w:cs="宋体"/>
                <w:b/>
                <w:bCs/>
                <w:color w:val="auto"/>
              </w:rPr>
            </w:pPr>
            <w:r>
              <w:rPr>
                <w:rFonts w:hint="eastAsia" w:ascii="宋体" w:hAnsi="宋体" w:eastAsia="宋体" w:cs="宋体"/>
                <w:b/>
                <w:bCs/>
                <w:color w:val="auto"/>
              </w:rPr>
              <w:t>序号</w:t>
            </w:r>
          </w:p>
        </w:tc>
        <w:tc>
          <w:tcPr>
            <w:tcW w:w="1077" w:type="dxa"/>
            <w:noWrap w:val="0"/>
            <w:vAlign w:val="top"/>
          </w:tcPr>
          <w:p w14:paraId="557E819B">
            <w:pPr>
              <w:jc w:val="center"/>
              <w:rPr>
                <w:rFonts w:hint="eastAsia" w:ascii="宋体" w:hAnsi="宋体" w:eastAsia="宋体" w:cs="宋体"/>
                <w:b/>
                <w:bCs/>
                <w:color w:val="auto"/>
              </w:rPr>
            </w:pPr>
            <w:r>
              <w:rPr>
                <w:rFonts w:hint="eastAsia" w:ascii="宋体" w:hAnsi="宋体" w:eastAsia="宋体" w:cs="宋体"/>
                <w:b/>
                <w:bCs/>
                <w:color w:val="auto"/>
              </w:rPr>
              <w:t>评分内容</w:t>
            </w:r>
          </w:p>
        </w:tc>
        <w:tc>
          <w:tcPr>
            <w:tcW w:w="687" w:type="dxa"/>
            <w:noWrap w:val="0"/>
            <w:vAlign w:val="top"/>
          </w:tcPr>
          <w:p w14:paraId="46453DF8">
            <w:pPr>
              <w:jc w:val="center"/>
              <w:rPr>
                <w:rFonts w:hint="eastAsia" w:ascii="宋体" w:hAnsi="宋体" w:eastAsia="宋体" w:cs="宋体"/>
                <w:b/>
                <w:bCs/>
                <w:color w:val="auto"/>
              </w:rPr>
            </w:pPr>
            <w:r>
              <w:rPr>
                <w:rFonts w:hint="eastAsia" w:ascii="宋体" w:hAnsi="宋体" w:eastAsia="宋体" w:cs="宋体"/>
                <w:b/>
                <w:bCs/>
                <w:color w:val="auto"/>
              </w:rPr>
              <w:t>权重</w:t>
            </w:r>
          </w:p>
        </w:tc>
        <w:tc>
          <w:tcPr>
            <w:tcW w:w="705" w:type="dxa"/>
            <w:noWrap w:val="0"/>
            <w:vAlign w:val="top"/>
          </w:tcPr>
          <w:p w14:paraId="0027F066">
            <w:pPr>
              <w:jc w:val="center"/>
              <w:rPr>
                <w:rFonts w:hint="eastAsia" w:ascii="宋体" w:hAnsi="宋体" w:eastAsia="宋体" w:cs="宋体"/>
                <w:b/>
                <w:bCs/>
                <w:color w:val="auto"/>
              </w:rPr>
            </w:pPr>
            <w:r>
              <w:rPr>
                <w:rFonts w:hint="eastAsia" w:ascii="宋体" w:hAnsi="宋体" w:eastAsia="宋体" w:cs="宋体"/>
                <w:b/>
                <w:bCs/>
                <w:color w:val="auto"/>
              </w:rPr>
              <w:t>分值</w:t>
            </w:r>
          </w:p>
        </w:tc>
        <w:tc>
          <w:tcPr>
            <w:tcW w:w="5414" w:type="dxa"/>
            <w:noWrap w:val="0"/>
            <w:vAlign w:val="top"/>
          </w:tcPr>
          <w:p w14:paraId="76D024FD">
            <w:pPr>
              <w:jc w:val="center"/>
              <w:rPr>
                <w:rFonts w:hint="eastAsia" w:ascii="宋体" w:hAnsi="宋体" w:eastAsia="宋体" w:cs="宋体"/>
                <w:b/>
                <w:bCs/>
                <w:color w:val="auto"/>
              </w:rPr>
            </w:pPr>
            <w:r>
              <w:rPr>
                <w:rFonts w:hint="eastAsia" w:ascii="宋体" w:hAnsi="宋体" w:eastAsia="宋体" w:cs="宋体"/>
                <w:b/>
                <w:bCs/>
                <w:color w:val="auto"/>
              </w:rPr>
              <w:t>评审标准</w:t>
            </w:r>
          </w:p>
        </w:tc>
      </w:tr>
      <w:tr w14:paraId="457B9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1" w:type="dxa"/>
            <w:gridSpan w:val="5"/>
            <w:noWrap w:val="0"/>
            <w:vAlign w:val="top"/>
          </w:tcPr>
          <w:p w14:paraId="4A1BB3AF">
            <w:pPr>
              <w:jc w:val="center"/>
              <w:rPr>
                <w:rFonts w:hint="eastAsia" w:ascii="宋体" w:hAnsi="宋体" w:eastAsia="宋体" w:cs="宋体"/>
                <w:b/>
                <w:bCs/>
                <w:color w:val="auto"/>
              </w:rPr>
            </w:pPr>
            <w:r>
              <w:rPr>
                <w:rFonts w:hint="eastAsia" w:ascii="宋体" w:hAnsi="宋体" w:eastAsia="宋体" w:cs="宋体"/>
                <w:b/>
                <w:bCs/>
                <w:color w:val="auto"/>
              </w:rPr>
              <w:t>商务评分细则（1</w:t>
            </w:r>
            <w:r>
              <w:rPr>
                <w:rFonts w:hint="eastAsia" w:ascii="宋体" w:hAnsi="宋体" w:eastAsia="宋体" w:cs="宋体"/>
                <w:b/>
                <w:bCs/>
                <w:color w:val="auto"/>
                <w:lang w:val="en-US" w:eastAsia="zh-CN"/>
              </w:rPr>
              <w:t>0</w:t>
            </w:r>
            <w:r>
              <w:rPr>
                <w:rFonts w:hint="eastAsia" w:ascii="宋体" w:hAnsi="宋体" w:eastAsia="宋体" w:cs="宋体"/>
                <w:b/>
                <w:bCs/>
                <w:color w:val="auto"/>
              </w:rPr>
              <w:t>分）</w:t>
            </w:r>
          </w:p>
        </w:tc>
      </w:tr>
      <w:tr w14:paraId="2C5CF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7" w:hRule="atLeast"/>
        </w:trPr>
        <w:tc>
          <w:tcPr>
            <w:tcW w:w="638" w:type="dxa"/>
            <w:noWrap w:val="0"/>
            <w:vAlign w:val="top"/>
          </w:tcPr>
          <w:p w14:paraId="0FC6C59D">
            <w:pPr>
              <w:rPr>
                <w:rFonts w:hint="eastAsia" w:ascii="宋体" w:hAnsi="宋体" w:eastAsia="宋体" w:cs="宋体"/>
                <w:color w:val="auto"/>
              </w:rPr>
            </w:pPr>
            <w:r>
              <w:rPr>
                <w:rFonts w:hint="eastAsia" w:ascii="宋体" w:hAnsi="宋体" w:eastAsia="宋体" w:cs="宋体"/>
                <w:color w:val="auto"/>
              </w:rPr>
              <w:t>1</w:t>
            </w:r>
          </w:p>
        </w:tc>
        <w:tc>
          <w:tcPr>
            <w:tcW w:w="1077" w:type="dxa"/>
            <w:noWrap w:val="0"/>
            <w:vAlign w:val="top"/>
          </w:tcPr>
          <w:p w14:paraId="4CB17E94">
            <w:pPr>
              <w:jc w:val="center"/>
              <w:rPr>
                <w:rFonts w:hint="eastAsia" w:ascii="宋体" w:hAnsi="宋体" w:eastAsia="宋体" w:cs="宋体"/>
                <w:b/>
                <w:bCs/>
                <w:color w:val="auto"/>
              </w:rPr>
            </w:pPr>
            <w:r>
              <w:rPr>
                <w:rFonts w:hint="eastAsia" w:ascii="宋体" w:hAnsi="宋体" w:eastAsia="宋体" w:cs="宋体"/>
                <w:color w:val="auto"/>
              </w:rPr>
              <w:t>企业认证</w:t>
            </w:r>
          </w:p>
        </w:tc>
        <w:tc>
          <w:tcPr>
            <w:tcW w:w="687" w:type="dxa"/>
            <w:noWrap w:val="0"/>
            <w:vAlign w:val="top"/>
          </w:tcPr>
          <w:p w14:paraId="4A264794">
            <w:pPr>
              <w:jc w:val="center"/>
              <w:rPr>
                <w:rFonts w:hint="eastAsia" w:ascii="宋体" w:hAnsi="宋体" w:eastAsia="宋体" w:cs="宋体"/>
                <w:color w:val="auto"/>
              </w:rPr>
            </w:pPr>
            <w:r>
              <w:rPr>
                <w:rFonts w:hint="eastAsia" w:ascii="宋体" w:hAnsi="宋体" w:eastAsia="宋体" w:cs="宋体"/>
                <w:color w:val="auto"/>
                <w:lang w:val="en-US" w:eastAsia="zh-CN"/>
              </w:rPr>
              <w:t>3</w:t>
            </w:r>
            <w:r>
              <w:rPr>
                <w:rFonts w:hint="eastAsia" w:ascii="宋体" w:hAnsi="宋体" w:eastAsia="宋体" w:cs="宋体"/>
                <w:color w:val="auto"/>
              </w:rPr>
              <w:t>%</w:t>
            </w:r>
          </w:p>
        </w:tc>
        <w:tc>
          <w:tcPr>
            <w:tcW w:w="705" w:type="dxa"/>
            <w:noWrap w:val="0"/>
            <w:vAlign w:val="top"/>
          </w:tcPr>
          <w:p w14:paraId="766DABA7">
            <w:pPr>
              <w:jc w:val="center"/>
              <w:rPr>
                <w:rFonts w:hint="eastAsia" w:ascii="宋体" w:hAnsi="宋体" w:eastAsia="宋体" w:cs="宋体"/>
                <w:color w:val="auto"/>
              </w:rPr>
            </w:pPr>
            <w:r>
              <w:rPr>
                <w:rFonts w:hint="eastAsia" w:ascii="宋体" w:hAnsi="宋体" w:eastAsia="宋体" w:cs="宋体"/>
                <w:color w:val="auto"/>
                <w:lang w:val="en-US" w:eastAsia="zh-CN"/>
              </w:rPr>
              <w:t>3</w:t>
            </w:r>
            <w:r>
              <w:rPr>
                <w:rFonts w:hint="eastAsia" w:ascii="宋体" w:hAnsi="宋体" w:eastAsia="宋体" w:cs="宋体"/>
                <w:color w:val="auto"/>
              </w:rPr>
              <w:t>分</w:t>
            </w:r>
          </w:p>
        </w:tc>
        <w:tc>
          <w:tcPr>
            <w:tcW w:w="5414" w:type="dxa"/>
            <w:noWrap w:val="0"/>
            <w:vAlign w:val="top"/>
          </w:tcPr>
          <w:p w14:paraId="523B944D">
            <w:pPr>
              <w:spacing w:line="360" w:lineRule="auto"/>
              <w:rPr>
                <w:rFonts w:hint="eastAsia" w:ascii="宋体" w:hAnsi="宋体" w:eastAsia="宋体" w:cs="宋体"/>
                <w:color w:val="auto"/>
                <w:lang w:val="en-US" w:eastAsia="zh-CN"/>
              </w:rPr>
            </w:pPr>
            <w:r>
              <w:rPr>
                <w:rFonts w:hint="eastAsia" w:ascii="宋体" w:hAnsi="宋体" w:eastAsia="宋体" w:cs="宋体"/>
                <w:color w:val="auto"/>
                <w:lang w:val="en-US" w:eastAsia="zh-CN"/>
              </w:rPr>
              <w:t>所投产品生产厂家具备：</w:t>
            </w:r>
          </w:p>
          <w:p w14:paraId="5F623E1B">
            <w:pPr>
              <w:spacing w:line="360" w:lineRule="auto"/>
              <w:rPr>
                <w:rFonts w:hint="eastAsia" w:ascii="宋体" w:hAnsi="宋体" w:eastAsia="宋体" w:cs="宋体"/>
                <w:color w:val="auto"/>
                <w:lang w:val="en-US" w:eastAsia="zh-CN"/>
              </w:rPr>
            </w:pPr>
            <w:r>
              <w:rPr>
                <w:rFonts w:hint="eastAsia" w:ascii="宋体" w:hAnsi="宋体" w:eastAsia="宋体" w:cs="宋体"/>
                <w:color w:val="auto"/>
                <w:lang w:val="en-US" w:eastAsia="zh-CN"/>
              </w:rPr>
              <w:t>（1）医疗器械质量管理体系认证证书；</w:t>
            </w:r>
          </w:p>
          <w:p w14:paraId="7D21FB0C">
            <w:pPr>
              <w:spacing w:line="360" w:lineRule="auto"/>
              <w:rPr>
                <w:rFonts w:hint="eastAsia" w:ascii="宋体" w:hAnsi="宋体" w:eastAsia="宋体" w:cs="宋体"/>
                <w:color w:val="auto"/>
                <w:lang w:val="en-US" w:eastAsia="zh-CN"/>
              </w:rPr>
            </w:pPr>
            <w:r>
              <w:rPr>
                <w:rFonts w:hint="eastAsia" w:ascii="宋体" w:hAnsi="宋体" w:eastAsia="宋体" w:cs="宋体"/>
                <w:color w:val="auto"/>
                <w:lang w:val="en-US" w:eastAsia="zh-CN"/>
              </w:rPr>
              <w:t>（2）环境管理体系认证证书；</w:t>
            </w:r>
          </w:p>
          <w:p w14:paraId="0D337A49">
            <w:pPr>
              <w:spacing w:line="360" w:lineRule="auto"/>
              <w:rPr>
                <w:rFonts w:hint="eastAsia" w:ascii="宋体" w:hAnsi="宋体" w:eastAsia="宋体" w:cs="宋体"/>
                <w:color w:val="auto"/>
                <w:lang w:val="en-US" w:eastAsia="zh-CN"/>
              </w:rPr>
            </w:pPr>
            <w:r>
              <w:rPr>
                <w:rFonts w:hint="eastAsia" w:ascii="宋体" w:hAnsi="宋体" w:eastAsia="宋体" w:cs="宋体"/>
                <w:color w:val="auto"/>
                <w:lang w:val="en-US" w:eastAsia="zh-CN"/>
              </w:rPr>
              <w:t>（3）IECQ符合性证书。</w:t>
            </w:r>
          </w:p>
          <w:p w14:paraId="68BE5A33">
            <w:pPr>
              <w:spacing w:line="360" w:lineRule="auto"/>
              <w:rPr>
                <w:rFonts w:hint="eastAsia" w:ascii="宋体" w:hAnsi="宋体" w:eastAsia="宋体" w:cs="宋体"/>
                <w:color w:val="auto"/>
              </w:rPr>
            </w:pPr>
            <w:r>
              <w:rPr>
                <w:rFonts w:hint="eastAsia" w:ascii="宋体" w:hAnsi="宋体" w:eastAsia="宋体" w:cs="宋体"/>
                <w:color w:val="auto"/>
                <w:lang w:val="en-US" w:eastAsia="zh-CN"/>
              </w:rPr>
              <w:t>在投标文件中每提供一个证书得1分，最多得 3分。（未提供或提</w:t>
            </w:r>
            <w:r>
              <w:rPr>
                <w:rFonts w:hint="eastAsia" w:ascii="宋体" w:hAnsi="宋体" w:eastAsia="宋体" w:cs="宋体"/>
                <w:color w:val="auto"/>
              </w:rPr>
              <w:t>供的证明材料不清晰导致无法辨认的，不得分）</w:t>
            </w:r>
          </w:p>
        </w:tc>
      </w:tr>
      <w:tr w14:paraId="43A04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noWrap w:val="0"/>
            <w:vAlign w:val="top"/>
          </w:tcPr>
          <w:p w14:paraId="1B4FAFC3">
            <w:pPr>
              <w:rPr>
                <w:rFonts w:hint="eastAsia" w:ascii="宋体" w:hAnsi="宋体" w:eastAsia="宋体" w:cs="宋体"/>
                <w:color w:val="auto"/>
                <w:lang w:val="en-US" w:eastAsia="zh-CN"/>
              </w:rPr>
            </w:pPr>
            <w:r>
              <w:rPr>
                <w:rFonts w:hint="eastAsia" w:ascii="宋体" w:hAnsi="宋体" w:eastAsia="宋体" w:cs="宋体"/>
                <w:color w:val="auto"/>
                <w:lang w:val="en-US" w:eastAsia="zh-CN"/>
              </w:rPr>
              <w:t>2</w:t>
            </w:r>
          </w:p>
        </w:tc>
        <w:tc>
          <w:tcPr>
            <w:tcW w:w="1077" w:type="dxa"/>
            <w:noWrap w:val="0"/>
            <w:vAlign w:val="top"/>
          </w:tcPr>
          <w:p w14:paraId="17FABA6B">
            <w:pPr>
              <w:jc w:val="center"/>
              <w:rPr>
                <w:rFonts w:hint="default" w:ascii="宋体" w:hAnsi="宋体" w:eastAsia="宋体" w:cs="宋体"/>
                <w:color w:val="auto"/>
                <w:lang w:val="en-US" w:eastAsia="zh-CN"/>
              </w:rPr>
            </w:pPr>
            <w:r>
              <w:rPr>
                <w:rFonts w:hint="eastAsia" w:ascii="宋体" w:hAnsi="宋体" w:eastAsia="宋体" w:cs="宋体"/>
                <w:color w:val="auto"/>
                <w:lang w:val="en-US" w:eastAsia="zh-CN"/>
              </w:rPr>
              <w:t>救人案例</w:t>
            </w:r>
          </w:p>
        </w:tc>
        <w:tc>
          <w:tcPr>
            <w:tcW w:w="687" w:type="dxa"/>
            <w:noWrap w:val="0"/>
            <w:vAlign w:val="top"/>
          </w:tcPr>
          <w:p w14:paraId="532A3D3A">
            <w:pPr>
              <w:jc w:val="center"/>
              <w:rPr>
                <w:rFonts w:hint="eastAsia" w:ascii="宋体" w:hAnsi="宋体" w:eastAsia="宋体" w:cs="宋体"/>
                <w:color w:val="auto"/>
                <w:lang w:val="en-US" w:eastAsia="zh-CN"/>
              </w:rPr>
            </w:pPr>
            <w:r>
              <w:rPr>
                <w:rFonts w:hint="eastAsia" w:ascii="宋体" w:hAnsi="宋体" w:eastAsia="宋体" w:cs="宋体"/>
                <w:color w:val="auto"/>
                <w:lang w:val="en-US" w:eastAsia="zh-CN"/>
              </w:rPr>
              <w:t>7</w:t>
            </w:r>
            <w:r>
              <w:rPr>
                <w:rFonts w:hint="eastAsia" w:ascii="宋体" w:hAnsi="宋体" w:eastAsia="宋体" w:cs="宋体"/>
                <w:color w:val="auto"/>
              </w:rPr>
              <w:t>%</w:t>
            </w:r>
          </w:p>
        </w:tc>
        <w:tc>
          <w:tcPr>
            <w:tcW w:w="705" w:type="dxa"/>
            <w:noWrap w:val="0"/>
            <w:vAlign w:val="top"/>
          </w:tcPr>
          <w:p w14:paraId="39D1613D">
            <w:pPr>
              <w:jc w:val="center"/>
              <w:rPr>
                <w:rFonts w:hint="default" w:ascii="宋体" w:hAnsi="宋体" w:eastAsia="宋体" w:cs="宋体"/>
                <w:color w:val="auto"/>
                <w:lang w:val="en-US" w:eastAsia="zh-CN"/>
              </w:rPr>
            </w:pPr>
            <w:r>
              <w:rPr>
                <w:rFonts w:hint="eastAsia" w:ascii="宋体" w:hAnsi="宋体" w:eastAsia="宋体" w:cs="宋体"/>
                <w:color w:val="auto"/>
                <w:lang w:val="en-US" w:eastAsia="zh-CN"/>
              </w:rPr>
              <w:t>7分</w:t>
            </w:r>
          </w:p>
        </w:tc>
        <w:tc>
          <w:tcPr>
            <w:tcW w:w="5414" w:type="dxa"/>
            <w:noWrap w:val="0"/>
            <w:vAlign w:val="top"/>
          </w:tcPr>
          <w:p w14:paraId="49229075">
            <w:pPr>
              <w:spacing w:line="360" w:lineRule="auto"/>
              <w:rPr>
                <w:rFonts w:hint="eastAsia" w:ascii="宋体" w:hAnsi="宋体" w:eastAsia="宋体" w:cs="宋体"/>
                <w:color w:val="auto"/>
              </w:rPr>
            </w:pPr>
            <w:r>
              <w:rPr>
                <w:rFonts w:hint="eastAsia" w:ascii="宋体" w:hAnsi="宋体" w:eastAsia="宋体" w:cs="宋体"/>
                <w:color w:val="auto"/>
              </w:rPr>
              <w:t>提供</w:t>
            </w:r>
            <w:r>
              <w:rPr>
                <w:rFonts w:hint="eastAsia" w:ascii="宋体" w:hAnsi="宋体" w:cs="宋体"/>
                <w:color w:val="auto"/>
                <w:lang w:val="en-US" w:eastAsia="zh-CN"/>
              </w:rPr>
              <w:t>近10年（</w:t>
            </w:r>
            <w:r>
              <w:rPr>
                <w:rFonts w:hint="eastAsia" w:ascii="宋体" w:hAnsi="宋体" w:eastAsia="宋体" w:cs="宋体"/>
                <w:color w:val="auto"/>
              </w:rPr>
              <w:t>自2017年01月01日至今</w:t>
            </w:r>
            <w:r>
              <w:rPr>
                <w:rFonts w:hint="eastAsia" w:ascii="宋体" w:hAnsi="宋体" w:cs="宋体"/>
                <w:color w:val="auto"/>
                <w:lang w:eastAsia="zh-CN"/>
              </w:rPr>
              <w:t>）</w:t>
            </w:r>
            <w:r>
              <w:rPr>
                <w:rFonts w:hint="eastAsia" w:ascii="宋体" w:hAnsi="宋体" w:eastAsia="宋体" w:cs="宋体"/>
                <w:color w:val="auto"/>
              </w:rPr>
              <w:t>，所投产品</w:t>
            </w:r>
            <w:r>
              <w:rPr>
                <w:rFonts w:hint="eastAsia" w:ascii="宋体" w:hAnsi="宋体" w:cs="宋体"/>
                <w:color w:val="auto"/>
                <w:lang w:eastAsia="zh-CN"/>
              </w:rPr>
              <w:t>（</w:t>
            </w:r>
            <w:r>
              <w:rPr>
                <w:rFonts w:hint="eastAsia" w:ascii="宋体" w:hAnsi="宋体" w:cs="宋体"/>
                <w:color w:val="auto"/>
                <w:lang w:val="en-US" w:eastAsia="zh-CN"/>
              </w:rPr>
              <w:t>或该品牌</w:t>
            </w:r>
            <w:r>
              <w:rPr>
                <w:rFonts w:hint="eastAsia" w:ascii="宋体" w:hAnsi="宋体" w:cs="宋体"/>
                <w:color w:val="auto"/>
                <w:lang w:eastAsia="zh-CN"/>
              </w:rPr>
              <w:t>）</w:t>
            </w:r>
            <w:r>
              <w:rPr>
                <w:rFonts w:hint="eastAsia" w:ascii="宋体" w:hAnsi="宋体" w:eastAsia="宋体" w:cs="宋体"/>
                <w:color w:val="auto"/>
              </w:rPr>
              <w:t>国内成功施救案例，救人案例≥</w:t>
            </w:r>
            <w:r>
              <w:rPr>
                <w:rFonts w:hint="eastAsia" w:ascii="宋体" w:hAnsi="宋体" w:eastAsia="宋体" w:cs="宋体"/>
                <w:color w:val="auto"/>
                <w:lang w:val="en-US" w:eastAsia="zh-CN"/>
              </w:rPr>
              <w:t>10</w:t>
            </w:r>
            <w:r>
              <w:rPr>
                <w:rFonts w:hint="eastAsia" w:ascii="宋体" w:hAnsi="宋体" w:eastAsia="宋体" w:cs="宋体"/>
                <w:color w:val="auto"/>
              </w:rPr>
              <w:t>0例得</w:t>
            </w:r>
            <w:r>
              <w:rPr>
                <w:rFonts w:hint="eastAsia" w:ascii="宋体" w:hAnsi="宋体" w:eastAsia="宋体" w:cs="宋体"/>
                <w:color w:val="auto"/>
                <w:lang w:val="en-US" w:eastAsia="zh-CN"/>
              </w:rPr>
              <w:t>7</w:t>
            </w:r>
            <w:r>
              <w:rPr>
                <w:rFonts w:hint="eastAsia" w:ascii="宋体" w:hAnsi="宋体" w:eastAsia="宋体" w:cs="宋体"/>
                <w:color w:val="auto"/>
              </w:rPr>
              <w:t>分，</w:t>
            </w:r>
            <w:r>
              <w:rPr>
                <w:rFonts w:hint="eastAsia" w:ascii="宋体" w:hAnsi="宋体" w:eastAsia="宋体" w:cs="宋体"/>
                <w:color w:val="auto"/>
                <w:lang w:val="en-US" w:eastAsia="zh-CN"/>
              </w:rPr>
              <w:t>6</w:t>
            </w:r>
            <w:r>
              <w:rPr>
                <w:rFonts w:hint="eastAsia" w:ascii="宋体" w:hAnsi="宋体" w:eastAsia="宋体" w:cs="宋体"/>
                <w:color w:val="auto"/>
              </w:rPr>
              <w:t>0例≤国内成功施救案例＜</w:t>
            </w:r>
            <w:r>
              <w:rPr>
                <w:rFonts w:hint="eastAsia" w:ascii="宋体" w:hAnsi="宋体" w:eastAsia="宋体" w:cs="宋体"/>
                <w:color w:val="auto"/>
                <w:lang w:val="en-US" w:eastAsia="zh-CN"/>
              </w:rPr>
              <w:t>10</w:t>
            </w:r>
            <w:r>
              <w:rPr>
                <w:rFonts w:hint="eastAsia" w:ascii="宋体" w:hAnsi="宋体" w:eastAsia="宋体" w:cs="宋体"/>
                <w:color w:val="auto"/>
              </w:rPr>
              <w:t>0例得</w:t>
            </w:r>
            <w:r>
              <w:rPr>
                <w:rFonts w:hint="eastAsia" w:ascii="宋体" w:hAnsi="宋体" w:eastAsia="宋体" w:cs="宋体"/>
                <w:color w:val="auto"/>
                <w:lang w:val="en-US" w:eastAsia="zh-CN"/>
              </w:rPr>
              <w:t>4</w:t>
            </w:r>
            <w:r>
              <w:rPr>
                <w:rFonts w:hint="eastAsia" w:ascii="宋体" w:hAnsi="宋体" w:eastAsia="宋体" w:cs="宋体"/>
                <w:color w:val="auto"/>
              </w:rPr>
              <w:t>分，</w:t>
            </w:r>
            <w:r>
              <w:rPr>
                <w:rFonts w:hint="eastAsia" w:ascii="宋体" w:hAnsi="宋体" w:eastAsia="宋体" w:cs="宋体"/>
                <w:color w:val="auto"/>
                <w:lang w:val="en-US" w:eastAsia="zh-CN"/>
              </w:rPr>
              <w:t>2</w:t>
            </w:r>
            <w:r>
              <w:rPr>
                <w:rFonts w:hint="eastAsia" w:ascii="宋体" w:hAnsi="宋体" w:eastAsia="宋体" w:cs="宋体"/>
                <w:color w:val="auto"/>
              </w:rPr>
              <w:t>0例≤国内成功施救案例＜</w:t>
            </w:r>
            <w:r>
              <w:rPr>
                <w:rFonts w:hint="eastAsia" w:ascii="宋体" w:hAnsi="宋体" w:eastAsia="宋体" w:cs="宋体"/>
                <w:color w:val="auto"/>
                <w:lang w:val="en-US" w:eastAsia="zh-CN"/>
              </w:rPr>
              <w:t>6</w:t>
            </w:r>
            <w:r>
              <w:rPr>
                <w:rFonts w:hint="eastAsia" w:ascii="宋体" w:hAnsi="宋体" w:eastAsia="宋体" w:cs="宋体"/>
                <w:color w:val="auto"/>
              </w:rPr>
              <w:t>0例得</w:t>
            </w:r>
            <w:r>
              <w:rPr>
                <w:rFonts w:hint="eastAsia" w:ascii="宋体" w:hAnsi="宋体" w:eastAsia="宋体" w:cs="宋体"/>
                <w:color w:val="auto"/>
                <w:lang w:val="en-US" w:eastAsia="zh-CN"/>
              </w:rPr>
              <w:t>2</w:t>
            </w:r>
            <w:r>
              <w:rPr>
                <w:rFonts w:hint="eastAsia" w:ascii="宋体" w:hAnsi="宋体" w:eastAsia="宋体" w:cs="宋体"/>
                <w:color w:val="auto"/>
              </w:rPr>
              <w:t>分，</w:t>
            </w:r>
            <w:r>
              <w:rPr>
                <w:rFonts w:hint="eastAsia" w:ascii="宋体" w:hAnsi="宋体" w:eastAsia="宋体" w:cs="宋体"/>
                <w:color w:val="auto"/>
                <w:lang w:val="en-US" w:eastAsia="zh-CN"/>
              </w:rPr>
              <w:t>2</w:t>
            </w:r>
            <w:r>
              <w:rPr>
                <w:rFonts w:hint="eastAsia" w:ascii="宋体" w:hAnsi="宋体" w:eastAsia="宋体" w:cs="宋体"/>
                <w:color w:val="auto"/>
              </w:rPr>
              <w:t>0例以下得0分，提供相关媒体报道截图或链接等证明材料，否则不得分。</w:t>
            </w:r>
          </w:p>
        </w:tc>
      </w:tr>
      <w:tr w14:paraId="34FF1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1" w:type="dxa"/>
            <w:gridSpan w:val="5"/>
            <w:noWrap w:val="0"/>
            <w:vAlign w:val="top"/>
          </w:tcPr>
          <w:p w14:paraId="6CF66050">
            <w:pPr>
              <w:jc w:val="center"/>
              <w:rPr>
                <w:rFonts w:hint="eastAsia" w:ascii="宋体" w:hAnsi="宋体" w:eastAsia="宋体" w:cs="宋体"/>
                <w:b/>
                <w:bCs/>
                <w:color w:val="auto"/>
              </w:rPr>
            </w:pPr>
            <w:r>
              <w:rPr>
                <w:rFonts w:hint="eastAsia" w:ascii="宋体" w:hAnsi="宋体" w:eastAsia="宋体" w:cs="宋体"/>
                <w:b/>
                <w:bCs/>
                <w:color w:val="auto"/>
              </w:rPr>
              <w:t>技术评审细则（</w:t>
            </w:r>
            <w:r>
              <w:rPr>
                <w:rFonts w:hint="eastAsia" w:ascii="宋体" w:hAnsi="宋体" w:eastAsia="宋体" w:cs="宋体"/>
                <w:b/>
                <w:bCs/>
                <w:color w:val="auto"/>
                <w:lang w:val="en-US" w:eastAsia="zh-CN"/>
              </w:rPr>
              <w:t>70</w:t>
            </w:r>
            <w:r>
              <w:rPr>
                <w:rFonts w:hint="eastAsia" w:ascii="宋体" w:hAnsi="宋体" w:eastAsia="宋体" w:cs="宋体"/>
                <w:b/>
                <w:bCs/>
                <w:color w:val="auto"/>
              </w:rPr>
              <w:t>分）</w:t>
            </w:r>
          </w:p>
        </w:tc>
      </w:tr>
      <w:tr w14:paraId="4364B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noWrap w:val="0"/>
            <w:vAlign w:val="top"/>
          </w:tcPr>
          <w:p w14:paraId="7DFE2B60">
            <w:pPr>
              <w:rPr>
                <w:rFonts w:hint="eastAsia" w:ascii="宋体" w:hAnsi="宋体" w:eastAsia="宋体" w:cs="宋体"/>
                <w:color w:val="auto"/>
                <w:lang w:val="en-US" w:eastAsia="zh-CN"/>
              </w:rPr>
            </w:pPr>
            <w:r>
              <w:rPr>
                <w:rFonts w:hint="eastAsia" w:ascii="宋体" w:hAnsi="宋体" w:eastAsia="宋体" w:cs="宋体"/>
                <w:color w:val="auto"/>
                <w:lang w:val="en-US" w:eastAsia="zh-CN"/>
              </w:rPr>
              <w:t>1</w:t>
            </w:r>
          </w:p>
        </w:tc>
        <w:tc>
          <w:tcPr>
            <w:tcW w:w="1077" w:type="dxa"/>
            <w:noWrap w:val="0"/>
            <w:vAlign w:val="top"/>
          </w:tcPr>
          <w:p w14:paraId="7F2D745A">
            <w:pPr>
              <w:rPr>
                <w:rFonts w:hint="eastAsia" w:ascii="宋体" w:hAnsi="宋体" w:eastAsia="宋体" w:cs="宋体"/>
                <w:color w:val="auto"/>
              </w:rPr>
            </w:pPr>
            <w:r>
              <w:rPr>
                <w:rFonts w:hint="eastAsia" w:ascii="宋体" w:hAnsi="宋体" w:eastAsia="宋体" w:cs="宋体"/>
                <w:color w:val="auto"/>
              </w:rPr>
              <w:t>参数响应情况</w:t>
            </w:r>
          </w:p>
        </w:tc>
        <w:tc>
          <w:tcPr>
            <w:tcW w:w="687" w:type="dxa"/>
            <w:noWrap w:val="0"/>
            <w:vAlign w:val="top"/>
          </w:tcPr>
          <w:p w14:paraId="5644EFC8">
            <w:pPr>
              <w:rPr>
                <w:rFonts w:hint="eastAsia" w:ascii="宋体" w:hAnsi="宋体" w:eastAsia="宋体" w:cs="宋体"/>
                <w:color w:val="auto"/>
              </w:rPr>
            </w:pPr>
            <w:r>
              <w:rPr>
                <w:rFonts w:hint="eastAsia" w:ascii="宋体" w:hAnsi="宋体" w:eastAsia="宋体" w:cs="宋体"/>
                <w:color w:val="auto"/>
                <w:lang w:val="en-US" w:eastAsia="zh-CN"/>
              </w:rPr>
              <w:t>20</w:t>
            </w:r>
            <w:r>
              <w:rPr>
                <w:rFonts w:hint="eastAsia" w:ascii="宋体" w:hAnsi="宋体" w:eastAsia="宋体" w:cs="宋体"/>
                <w:color w:val="auto"/>
              </w:rPr>
              <w:t>%</w:t>
            </w:r>
          </w:p>
        </w:tc>
        <w:tc>
          <w:tcPr>
            <w:tcW w:w="705" w:type="dxa"/>
            <w:noWrap w:val="0"/>
            <w:vAlign w:val="top"/>
          </w:tcPr>
          <w:p w14:paraId="624F067C">
            <w:pPr>
              <w:rPr>
                <w:rFonts w:hint="eastAsia" w:ascii="宋体" w:hAnsi="宋体" w:eastAsia="宋体" w:cs="宋体"/>
                <w:color w:val="auto"/>
              </w:rPr>
            </w:pPr>
            <w:r>
              <w:rPr>
                <w:rFonts w:hint="eastAsia" w:ascii="宋体" w:hAnsi="宋体" w:eastAsia="宋体" w:cs="宋体"/>
                <w:color w:val="auto"/>
                <w:lang w:val="en-US" w:eastAsia="zh-CN"/>
              </w:rPr>
              <w:t>20</w:t>
            </w:r>
            <w:r>
              <w:rPr>
                <w:rFonts w:hint="eastAsia" w:ascii="宋体" w:hAnsi="宋体" w:eastAsia="宋体" w:cs="宋体"/>
                <w:color w:val="auto"/>
              </w:rPr>
              <w:t>分</w:t>
            </w:r>
          </w:p>
        </w:tc>
        <w:tc>
          <w:tcPr>
            <w:tcW w:w="5414" w:type="dxa"/>
            <w:noWrap w:val="0"/>
            <w:vAlign w:val="top"/>
          </w:tcPr>
          <w:p w14:paraId="77976BC5">
            <w:pPr>
              <w:spacing w:line="360" w:lineRule="auto"/>
              <w:rPr>
                <w:rFonts w:hint="eastAsia" w:ascii="宋体" w:hAnsi="宋体" w:eastAsia="宋体" w:cs="宋体"/>
                <w:color w:val="auto"/>
                <w:lang w:val="en-US" w:eastAsia="zh-CN"/>
              </w:rPr>
            </w:pPr>
            <w:r>
              <w:rPr>
                <w:rFonts w:hint="eastAsia" w:ascii="宋体" w:hAnsi="宋体" w:eastAsia="宋体" w:cs="宋体"/>
                <w:color w:val="auto"/>
                <w:lang w:val="en-US" w:eastAsia="zh-CN"/>
              </w:rPr>
              <w:t>在招标文件中凡有“★”标识的内容条款被视为重要的响应要求、技术指标要求和性能要求。投标人必须对此作出回答并完全满足这些要求，不可以出现任何负偏离，如果出现负偏离则将被视为无效投标。</w:t>
            </w:r>
          </w:p>
          <w:p w14:paraId="73226688">
            <w:pPr>
              <w:spacing w:line="360" w:lineRule="auto"/>
              <w:rPr>
                <w:rFonts w:hint="eastAsia" w:ascii="宋体" w:hAnsi="宋体" w:eastAsia="宋体" w:cs="宋体"/>
                <w:color w:val="auto"/>
                <w:lang w:val="en-US" w:eastAsia="zh-CN"/>
              </w:rPr>
            </w:pPr>
            <w:r>
              <w:rPr>
                <w:rFonts w:hint="eastAsia" w:ascii="宋体" w:hAnsi="宋体" w:eastAsia="宋体" w:cs="宋体"/>
                <w:color w:val="auto"/>
                <w:lang w:val="en-US" w:eastAsia="zh-CN"/>
              </w:rPr>
              <w:t>“▲”标识的内容条款视为常规响应要求，总记8条，每项条款出现负偏离扣3分，扣完为止。</w:t>
            </w:r>
          </w:p>
          <w:p w14:paraId="47067E6B">
            <w:pPr>
              <w:spacing w:line="360" w:lineRule="auto"/>
              <w:rPr>
                <w:rFonts w:hint="default" w:ascii="宋体" w:hAnsi="宋体" w:eastAsia="宋体" w:cs="宋体"/>
                <w:color w:val="auto"/>
                <w:lang w:val="en-US" w:eastAsia="zh-CN"/>
              </w:rPr>
            </w:pPr>
            <w:r>
              <w:rPr>
                <w:rFonts w:hint="eastAsia" w:ascii="宋体" w:hAnsi="宋体" w:eastAsia="宋体" w:cs="宋体"/>
                <w:color w:val="auto"/>
                <w:lang w:val="en-US" w:eastAsia="zh-CN"/>
              </w:rPr>
              <w:t>非“★”“▲”标识的内容条款视为一般响应要求，总计6条，每项条款出现负偏离扣2分，扣完为止。</w:t>
            </w:r>
          </w:p>
          <w:p w14:paraId="42BE194B">
            <w:pPr>
              <w:spacing w:line="360" w:lineRule="auto"/>
              <w:rPr>
                <w:rFonts w:hint="eastAsia" w:ascii="宋体" w:hAnsi="宋体" w:eastAsia="宋体" w:cs="宋体"/>
                <w:b/>
                <w:bCs/>
                <w:color w:val="auto"/>
                <w:sz w:val="18"/>
                <w:szCs w:val="18"/>
              </w:rPr>
            </w:pPr>
            <w:r>
              <w:rPr>
                <w:rFonts w:hint="eastAsia" w:ascii="宋体" w:hAnsi="宋体" w:eastAsia="宋体" w:cs="宋体"/>
                <w:b/>
                <w:bCs/>
                <w:color w:val="auto"/>
                <w:sz w:val="18"/>
                <w:szCs w:val="18"/>
              </w:rPr>
              <w:t>备注：</w:t>
            </w:r>
          </w:p>
          <w:p w14:paraId="3D612E95">
            <w:pPr>
              <w:spacing w:line="360" w:lineRule="auto"/>
              <w:rPr>
                <w:rFonts w:hint="eastAsia" w:ascii="宋体" w:hAnsi="宋体" w:eastAsia="宋体" w:cs="宋体"/>
                <w:b/>
                <w:bCs/>
                <w:color w:val="auto"/>
                <w:sz w:val="18"/>
                <w:szCs w:val="18"/>
              </w:rPr>
            </w:pPr>
            <w:r>
              <w:rPr>
                <w:rFonts w:hint="eastAsia" w:ascii="宋体" w:hAnsi="宋体" w:eastAsia="宋体" w:cs="宋体"/>
                <w:b/>
                <w:bCs/>
                <w:color w:val="auto"/>
                <w:sz w:val="18"/>
                <w:szCs w:val="18"/>
              </w:rPr>
              <w:t>1. 须提供产品说明书</w:t>
            </w:r>
            <w:r>
              <w:rPr>
                <w:rFonts w:hint="eastAsia" w:ascii="宋体" w:hAnsi="宋体" w:eastAsia="宋体" w:cs="宋体"/>
                <w:b/>
                <w:bCs/>
                <w:color w:val="auto"/>
                <w:sz w:val="18"/>
                <w:szCs w:val="18"/>
                <w:lang w:val="en-US" w:eastAsia="zh-CN"/>
              </w:rPr>
              <w:t>等证明材料</w:t>
            </w:r>
            <w:r>
              <w:rPr>
                <w:rFonts w:hint="eastAsia" w:ascii="宋体" w:hAnsi="宋体" w:eastAsia="宋体" w:cs="宋体"/>
                <w:b/>
                <w:bCs/>
                <w:color w:val="auto"/>
                <w:sz w:val="18"/>
                <w:szCs w:val="18"/>
              </w:rPr>
              <w:t>作为评审依据。</w:t>
            </w:r>
          </w:p>
          <w:p w14:paraId="2B57B265">
            <w:pPr>
              <w:spacing w:line="360" w:lineRule="auto"/>
              <w:rPr>
                <w:rFonts w:hint="eastAsia" w:ascii="宋体" w:hAnsi="宋体" w:eastAsia="宋体" w:cs="宋体"/>
                <w:color w:val="auto"/>
              </w:rPr>
            </w:pPr>
            <w:r>
              <w:rPr>
                <w:rFonts w:hint="eastAsia" w:ascii="宋体" w:hAnsi="宋体" w:eastAsia="宋体" w:cs="宋体"/>
                <w:b/>
                <w:bCs/>
                <w:color w:val="auto"/>
                <w:sz w:val="18"/>
                <w:szCs w:val="18"/>
              </w:rPr>
              <w:t>2. 所提供的资料内容不完整或不清晰导致评审无法判断响应情况的，不得分。</w:t>
            </w:r>
          </w:p>
        </w:tc>
      </w:tr>
      <w:tr w14:paraId="1DFBD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noWrap w:val="0"/>
            <w:vAlign w:val="top"/>
          </w:tcPr>
          <w:p w14:paraId="038931D1">
            <w:pPr>
              <w:rPr>
                <w:rFonts w:hint="eastAsia" w:ascii="宋体" w:hAnsi="宋体" w:eastAsia="宋体" w:cs="宋体"/>
                <w:color w:val="auto"/>
                <w:lang w:val="en-US" w:eastAsia="zh-CN"/>
              </w:rPr>
            </w:pPr>
            <w:r>
              <w:rPr>
                <w:rFonts w:hint="eastAsia" w:ascii="宋体" w:hAnsi="宋体" w:eastAsia="宋体" w:cs="宋体"/>
                <w:color w:val="auto"/>
                <w:lang w:val="en-US" w:eastAsia="zh-CN"/>
              </w:rPr>
              <w:t>2</w:t>
            </w:r>
          </w:p>
        </w:tc>
        <w:tc>
          <w:tcPr>
            <w:tcW w:w="1077" w:type="dxa"/>
            <w:noWrap w:val="0"/>
            <w:vAlign w:val="top"/>
          </w:tcPr>
          <w:p w14:paraId="128F8813">
            <w:pPr>
              <w:rPr>
                <w:rFonts w:hint="default" w:ascii="宋体" w:hAnsi="宋体" w:eastAsia="宋体" w:cs="宋体"/>
                <w:color w:val="auto"/>
                <w:lang w:val="en-US" w:eastAsia="zh-CN"/>
              </w:rPr>
            </w:pPr>
            <w:r>
              <w:rPr>
                <w:rFonts w:hint="eastAsia" w:ascii="宋体" w:hAnsi="宋体" w:eastAsia="宋体" w:cs="宋体"/>
                <w:color w:val="auto"/>
                <w:highlight w:val="none"/>
                <w:lang w:val="en-US" w:eastAsia="zh-CN"/>
              </w:rPr>
              <w:t>交付</w:t>
            </w:r>
            <w:r>
              <w:rPr>
                <w:rFonts w:hint="eastAsia" w:ascii="宋体" w:hAnsi="宋体" w:eastAsia="宋体" w:cs="宋体"/>
                <w:color w:val="auto"/>
                <w:lang w:val="en-US" w:eastAsia="zh-CN"/>
              </w:rPr>
              <w:t>方案</w:t>
            </w:r>
          </w:p>
        </w:tc>
        <w:tc>
          <w:tcPr>
            <w:tcW w:w="687" w:type="dxa"/>
            <w:noWrap w:val="0"/>
            <w:vAlign w:val="top"/>
          </w:tcPr>
          <w:p w14:paraId="644A0E35">
            <w:pPr>
              <w:rPr>
                <w:rFonts w:hint="eastAsia" w:ascii="宋体" w:hAnsi="宋体" w:eastAsia="宋体" w:cs="宋体"/>
                <w:color w:val="auto"/>
                <w:lang w:val="en-US" w:eastAsia="zh-CN"/>
              </w:rPr>
            </w:pPr>
            <w:r>
              <w:rPr>
                <w:rFonts w:hint="eastAsia" w:ascii="宋体" w:hAnsi="宋体" w:eastAsia="宋体" w:cs="宋体"/>
                <w:color w:val="auto"/>
                <w:lang w:val="en-US" w:eastAsia="zh-CN"/>
              </w:rPr>
              <w:t>10</w:t>
            </w:r>
            <w:r>
              <w:rPr>
                <w:rFonts w:hint="eastAsia" w:ascii="宋体" w:hAnsi="宋体" w:eastAsia="宋体" w:cs="宋体"/>
                <w:color w:val="auto"/>
              </w:rPr>
              <w:t>%</w:t>
            </w:r>
          </w:p>
        </w:tc>
        <w:tc>
          <w:tcPr>
            <w:tcW w:w="705" w:type="dxa"/>
            <w:noWrap w:val="0"/>
            <w:vAlign w:val="top"/>
          </w:tcPr>
          <w:p w14:paraId="7B1E1BAC">
            <w:pPr>
              <w:rPr>
                <w:rFonts w:hint="eastAsia" w:ascii="宋体" w:hAnsi="宋体" w:eastAsia="宋体" w:cs="宋体"/>
                <w:color w:val="auto"/>
                <w:lang w:val="en-US" w:eastAsia="zh-CN"/>
              </w:rPr>
            </w:pPr>
            <w:r>
              <w:rPr>
                <w:rFonts w:hint="eastAsia" w:ascii="宋体" w:hAnsi="宋体" w:eastAsia="宋体" w:cs="宋体"/>
                <w:color w:val="auto"/>
                <w:lang w:val="en-US" w:eastAsia="zh-CN"/>
              </w:rPr>
              <w:t>10</w:t>
            </w:r>
            <w:r>
              <w:rPr>
                <w:rFonts w:hint="eastAsia" w:ascii="宋体" w:hAnsi="宋体" w:eastAsia="宋体" w:cs="宋体"/>
                <w:color w:val="auto"/>
              </w:rPr>
              <w:t>分</w:t>
            </w:r>
          </w:p>
        </w:tc>
        <w:tc>
          <w:tcPr>
            <w:tcW w:w="5414" w:type="dxa"/>
            <w:noWrap w:val="0"/>
            <w:vAlign w:val="top"/>
          </w:tcPr>
          <w:p w14:paraId="348A5B4E">
            <w:pPr>
              <w:numPr>
                <w:ilvl w:val="0"/>
                <w:numId w:val="0"/>
              </w:numPr>
              <w:spacing w:line="360" w:lineRule="auto"/>
              <w:rPr>
                <w:rFonts w:hint="default"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为确保交付工作的顺利开展需提供完成的交付方案</w:t>
            </w:r>
          </w:p>
          <w:p w14:paraId="16DF822B">
            <w:pPr>
              <w:numPr>
                <w:ilvl w:val="0"/>
                <w:numId w:val="0"/>
              </w:numPr>
              <w:spacing w:line="360" w:lineRule="auto"/>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方案包含但不限于以下内容：</w:t>
            </w:r>
          </w:p>
          <w:p w14:paraId="633B7D46">
            <w:pPr>
              <w:numPr>
                <w:ilvl w:val="0"/>
                <w:numId w:val="0"/>
              </w:numPr>
              <w:spacing w:line="360" w:lineRule="auto"/>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 xml:space="preserve">①货物仓储管理方案 </w:t>
            </w:r>
          </w:p>
          <w:p w14:paraId="38F850CE">
            <w:pPr>
              <w:numPr>
                <w:ilvl w:val="0"/>
                <w:numId w:val="0"/>
              </w:numPr>
              <w:spacing w:line="360" w:lineRule="auto"/>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 xml:space="preserve">②物流运输管理方案 </w:t>
            </w:r>
          </w:p>
          <w:p w14:paraId="6D90A1B0">
            <w:pPr>
              <w:numPr>
                <w:ilvl w:val="0"/>
                <w:numId w:val="0"/>
              </w:numPr>
              <w:spacing w:line="360" w:lineRule="auto"/>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③交付流程方案</w:t>
            </w:r>
          </w:p>
          <w:p w14:paraId="38F87850">
            <w:pPr>
              <w:numPr>
                <w:ilvl w:val="0"/>
                <w:numId w:val="0"/>
              </w:numPr>
              <w:spacing w:line="360" w:lineRule="auto"/>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④应急方案；</w:t>
            </w:r>
          </w:p>
          <w:p w14:paraId="05AB4948">
            <w:pPr>
              <w:numPr>
                <w:ilvl w:val="0"/>
                <w:numId w:val="0"/>
              </w:numPr>
              <w:spacing w:line="360" w:lineRule="auto"/>
              <w:rPr>
                <w:rFonts w:hint="eastAsia" w:ascii="宋体" w:hAnsi="宋体" w:eastAsia="宋体" w:cs="宋体"/>
                <w:color w:val="auto"/>
                <w:lang w:eastAsia="zh-CN"/>
              </w:rPr>
            </w:pPr>
            <w:r>
              <w:rPr>
                <w:rFonts w:hint="eastAsia" w:ascii="宋体" w:hAnsi="宋体" w:eastAsia="宋体" w:cs="宋体"/>
                <w:color w:val="auto"/>
              </w:rPr>
              <w:t>根据方案的完整性、可操作性进行评估</w:t>
            </w:r>
            <w:r>
              <w:rPr>
                <w:rFonts w:hint="eastAsia" w:ascii="宋体" w:hAnsi="宋体" w:eastAsia="宋体" w:cs="宋体"/>
                <w:color w:val="auto"/>
                <w:lang w:eastAsia="zh-CN"/>
              </w:rPr>
              <w:t>；</w:t>
            </w:r>
          </w:p>
          <w:p w14:paraId="1C4999CD">
            <w:pPr>
              <w:numPr>
                <w:ilvl w:val="0"/>
                <w:numId w:val="0"/>
              </w:numPr>
              <w:spacing w:line="360" w:lineRule="auto"/>
              <w:rPr>
                <w:rFonts w:hint="eastAsia" w:ascii="宋体" w:hAnsi="宋体" w:eastAsia="宋体" w:cs="宋体"/>
                <w:color w:val="auto"/>
              </w:rPr>
            </w:pPr>
            <w:r>
              <w:rPr>
                <w:rFonts w:hint="eastAsia" w:ascii="宋体" w:hAnsi="宋体" w:eastAsia="宋体" w:cs="宋体"/>
                <w:color w:val="auto"/>
                <w:lang w:val="en-US" w:eastAsia="zh-CN"/>
              </w:rPr>
              <w:t>方案</w:t>
            </w:r>
            <w:r>
              <w:rPr>
                <w:rFonts w:hint="eastAsia" w:ascii="宋体" w:hAnsi="宋体" w:eastAsia="宋体" w:cs="宋体"/>
                <w:color w:val="auto"/>
              </w:rPr>
              <w:t>完整、可操作性强，得</w:t>
            </w:r>
            <w:r>
              <w:rPr>
                <w:rFonts w:hint="eastAsia" w:ascii="宋体" w:hAnsi="宋体" w:eastAsia="宋体" w:cs="宋体"/>
                <w:color w:val="auto"/>
                <w:lang w:val="en-US" w:eastAsia="zh-CN"/>
              </w:rPr>
              <w:t>(8-10）</w:t>
            </w:r>
            <w:r>
              <w:rPr>
                <w:rFonts w:hint="eastAsia" w:ascii="宋体" w:hAnsi="宋体" w:eastAsia="宋体" w:cs="宋体"/>
                <w:color w:val="auto"/>
              </w:rPr>
              <w:t>分；方案一般、可操作一般，得</w:t>
            </w:r>
            <w:r>
              <w:rPr>
                <w:rFonts w:hint="eastAsia" w:ascii="宋体" w:hAnsi="宋体" w:eastAsia="宋体" w:cs="宋体"/>
                <w:color w:val="auto"/>
                <w:lang w:val="en-US" w:eastAsia="zh-CN"/>
              </w:rPr>
              <w:t>(4-6</w:t>
            </w:r>
            <w:r>
              <w:rPr>
                <w:rFonts w:hint="eastAsia" w:ascii="宋体" w:hAnsi="宋体" w:eastAsia="宋体" w:cs="宋体"/>
                <w:color w:val="auto"/>
              </w:rPr>
              <w:t>)分；方案不完整、可操作性差</w:t>
            </w:r>
            <w:r>
              <w:rPr>
                <w:rFonts w:hint="eastAsia" w:ascii="宋体" w:hAnsi="宋体" w:eastAsia="宋体" w:cs="宋体"/>
                <w:color w:val="auto"/>
                <w:lang w:eastAsia="zh-CN"/>
              </w:rPr>
              <w:t>，</w:t>
            </w:r>
            <w:r>
              <w:rPr>
                <w:rFonts w:hint="eastAsia" w:ascii="宋体" w:hAnsi="宋体" w:eastAsia="宋体" w:cs="宋体"/>
                <w:color w:val="auto"/>
              </w:rPr>
              <w:t>得</w:t>
            </w:r>
            <w:r>
              <w:rPr>
                <w:rFonts w:hint="eastAsia" w:ascii="宋体" w:hAnsi="宋体" w:eastAsia="宋体" w:cs="宋体"/>
                <w:color w:val="auto"/>
                <w:lang w:val="en-US" w:eastAsia="zh-CN"/>
              </w:rPr>
              <w:t>(2</w:t>
            </w:r>
            <w:r>
              <w:rPr>
                <w:rFonts w:hint="eastAsia" w:ascii="宋体" w:hAnsi="宋体" w:eastAsia="宋体" w:cs="宋体"/>
                <w:color w:val="auto"/>
              </w:rPr>
              <w:t>)分。未提供不得分</w:t>
            </w:r>
            <w:r>
              <w:rPr>
                <w:rFonts w:hint="eastAsia" w:ascii="宋体" w:hAnsi="宋体" w:eastAsia="宋体" w:cs="宋体"/>
                <w:color w:val="auto"/>
                <w:lang w:eastAsia="zh-CN"/>
              </w:rPr>
              <w:t>。</w:t>
            </w:r>
          </w:p>
        </w:tc>
      </w:tr>
      <w:tr w14:paraId="6F778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noWrap w:val="0"/>
            <w:vAlign w:val="top"/>
          </w:tcPr>
          <w:p w14:paraId="7BC8A154">
            <w:pPr>
              <w:rPr>
                <w:rFonts w:hint="eastAsia" w:ascii="宋体" w:hAnsi="宋体" w:eastAsia="宋体" w:cs="宋体"/>
                <w:color w:val="auto"/>
                <w:lang w:val="en-US" w:eastAsia="zh-CN"/>
              </w:rPr>
            </w:pPr>
            <w:r>
              <w:rPr>
                <w:rFonts w:hint="eastAsia" w:ascii="宋体" w:hAnsi="宋体" w:eastAsia="宋体" w:cs="宋体"/>
                <w:color w:val="auto"/>
                <w:lang w:val="en-US" w:eastAsia="zh-CN"/>
              </w:rPr>
              <w:t>3</w:t>
            </w:r>
          </w:p>
        </w:tc>
        <w:tc>
          <w:tcPr>
            <w:tcW w:w="1077" w:type="dxa"/>
            <w:noWrap w:val="0"/>
            <w:vAlign w:val="top"/>
          </w:tcPr>
          <w:p w14:paraId="0A2B7452">
            <w:pPr>
              <w:rPr>
                <w:rFonts w:hint="eastAsia" w:ascii="宋体" w:hAnsi="宋体" w:eastAsia="宋体" w:cs="宋体"/>
                <w:color w:val="auto"/>
              </w:rPr>
            </w:pPr>
            <w:r>
              <w:rPr>
                <w:rFonts w:hint="eastAsia" w:ascii="宋体" w:hAnsi="宋体" w:eastAsia="宋体" w:cs="宋体"/>
                <w:color w:val="auto"/>
              </w:rPr>
              <w:t>急救培训</w:t>
            </w:r>
          </w:p>
        </w:tc>
        <w:tc>
          <w:tcPr>
            <w:tcW w:w="687" w:type="dxa"/>
            <w:noWrap w:val="0"/>
            <w:vAlign w:val="top"/>
          </w:tcPr>
          <w:p w14:paraId="6CE3FF8C">
            <w:pPr>
              <w:rPr>
                <w:rFonts w:hint="eastAsia" w:ascii="宋体" w:hAnsi="宋体" w:eastAsia="宋体" w:cs="宋体"/>
                <w:color w:val="auto"/>
              </w:rPr>
            </w:pPr>
            <w:r>
              <w:rPr>
                <w:rFonts w:hint="eastAsia" w:ascii="宋体" w:hAnsi="宋体" w:eastAsia="宋体" w:cs="宋体"/>
                <w:color w:val="auto"/>
                <w:lang w:val="en-US" w:eastAsia="zh-CN"/>
              </w:rPr>
              <w:t>10</w:t>
            </w:r>
            <w:r>
              <w:rPr>
                <w:rFonts w:hint="eastAsia" w:ascii="宋体" w:hAnsi="宋体" w:eastAsia="宋体" w:cs="宋体"/>
                <w:color w:val="auto"/>
              </w:rPr>
              <w:t>%</w:t>
            </w:r>
          </w:p>
        </w:tc>
        <w:tc>
          <w:tcPr>
            <w:tcW w:w="705" w:type="dxa"/>
            <w:noWrap w:val="0"/>
            <w:vAlign w:val="top"/>
          </w:tcPr>
          <w:p w14:paraId="40B57889">
            <w:pPr>
              <w:rPr>
                <w:rFonts w:hint="eastAsia" w:ascii="宋体" w:hAnsi="宋体" w:eastAsia="宋体" w:cs="宋体"/>
                <w:color w:val="auto"/>
              </w:rPr>
            </w:pPr>
            <w:r>
              <w:rPr>
                <w:rFonts w:hint="eastAsia" w:ascii="宋体" w:hAnsi="宋体" w:eastAsia="宋体" w:cs="宋体"/>
                <w:color w:val="auto"/>
                <w:lang w:val="en-US" w:eastAsia="zh-CN"/>
              </w:rPr>
              <w:t>10</w:t>
            </w:r>
            <w:r>
              <w:rPr>
                <w:rFonts w:hint="eastAsia" w:ascii="宋体" w:hAnsi="宋体" w:eastAsia="宋体" w:cs="宋体"/>
                <w:color w:val="auto"/>
              </w:rPr>
              <w:t>分</w:t>
            </w:r>
          </w:p>
        </w:tc>
        <w:tc>
          <w:tcPr>
            <w:tcW w:w="5414" w:type="dxa"/>
            <w:noWrap w:val="0"/>
            <w:vAlign w:val="top"/>
          </w:tcPr>
          <w:p w14:paraId="5DD7D8D8">
            <w:pPr>
              <w:numPr>
                <w:ilvl w:val="0"/>
                <w:numId w:val="0"/>
              </w:numPr>
              <w:spacing w:line="360" w:lineRule="auto"/>
              <w:rPr>
                <w:rFonts w:hint="eastAsia" w:ascii="宋体" w:hAnsi="宋体" w:eastAsia="宋体" w:cs="宋体"/>
                <w:color w:val="auto"/>
                <w:lang w:val="en-US" w:eastAsia="zh-CN"/>
              </w:rPr>
            </w:pPr>
            <w:r>
              <w:rPr>
                <w:rFonts w:hint="eastAsia" w:ascii="宋体" w:hAnsi="宋体" w:eastAsia="宋体" w:cs="宋体"/>
                <w:color w:val="auto"/>
                <w:lang w:val="en-US" w:eastAsia="zh-CN"/>
              </w:rPr>
              <w:t>为确保交付后人员使用AED的熟练性，需提供完善的急救培训方案</w:t>
            </w:r>
          </w:p>
          <w:p w14:paraId="547972FB">
            <w:pPr>
              <w:pStyle w:val="8"/>
              <w:spacing w:line="360" w:lineRule="auto"/>
              <w:ind w:left="0" w:leftChars="0" w:firstLine="0" w:firstLineChars="0"/>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方案包含但不限于以下内容：</w:t>
            </w:r>
          </w:p>
          <w:p w14:paraId="738171FF">
            <w:pPr>
              <w:spacing w:line="360" w:lineRule="auto"/>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①培训导师团队资质证明</w:t>
            </w:r>
          </w:p>
          <w:p w14:paraId="7121F9C2">
            <w:pPr>
              <w:pStyle w:val="8"/>
              <w:spacing w:line="360" w:lineRule="auto"/>
              <w:ind w:left="0" w:leftChars="0" w:firstLine="0" w:firstLineChars="0"/>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②培训课程计划</w:t>
            </w:r>
          </w:p>
          <w:p w14:paraId="5848F9CF">
            <w:pPr>
              <w:spacing w:line="360" w:lineRule="auto"/>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③培训内容介绍及意义</w:t>
            </w:r>
          </w:p>
          <w:p w14:paraId="274F081D">
            <w:pPr>
              <w:numPr>
                <w:ilvl w:val="0"/>
                <w:numId w:val="0"/>
              </w:numPr>
              <w:spacing w:line="360" w:lineRule="auto"/>
              <w:rPr>
                <w:rFonts w:hint="eastAsia" w:ascii="宋体" w:hAnsi="宋体" w:eastAsia="宋体" w:cs="宋体"/>
                <w:color w:val="auto"/>
                <w:lang w:eastAsia="zh-CN"/>
              </w:rPr>
            </w:pPr>
            <w:r>
              <w:rPr>
                <w:rFonts w:hint="eastAsia" w:ascii="宋体" w:hAnsi="宋体" w:eastAsia="宋体" w:cs="宋体"/>
                <w:color w:val="auto"/>
              </w:rPr>
              <w:t>根据方案的完整性、可操作性进行评估</w:t>
            </w:r>
            <w:r>
              <w:rPr>
                <w:rFonts w:hint="eastAsia" w:ascii="宋体" w:hAnsi="宋体" w:eastAsia="宋体" w:cs="宋体"/>
                <w:color w:val="auto"/>
                <w:lang w:eastAsia="zh-CN"/>
              </w:rPr>
              <w:t>；</w:t>
            </w:r>
          </w:p>
          <w:p w14:paraId="736369A4">
            <w:pPr>
              <w:numPr>
                <w:ilvl w:val="0"/>
                <w:numId w:val="0"/>
              </w:numPr>
              <w:spacing w:line="360" w:lineRule="auto"/>
              <w:rPr>
                <w:rFonts w:hint="eastAsia" w:ascii="宋体" w:hAnsi="宋体" w:eastAsia="宋体" w:cs="宋体"/>
                <w:color w:val="auto"/>
                <w:lang w:eastAsia="zh-CN"/>
              </w:rPr>
            </w:pPr>
            <w:r>
              <w:rPr>
                <w:rFonts w:hint="eastAsia" w:ascii="宋体" w:hAnsi="宋体" w:eastAsia="宋体" w:cs="宋体"/>
                <w:color w:val="auto"/>
              </w:rPr>
              <w:t>方案完整、可操作性强，得</w:t>
            </w:r>
            <w:r>
              <w:rPr>
                <w:rFonts w:hint="eastAsia" w:ascii="宋体" w:hAnsi="宋体" w:eastAsia="宋体" w:cs="宋体"/>
                <w:color w:val="auto"/>
                <w:lang w:val="en-US" w:eastAsia="zh-CN"/>
              </w:rPr>
              <w:t>(8-10）</w:t>
            </w:r>
            <w:r>
              <w:rPr>
                <w:rFonts w:hint="eastAsia" w:ascii="宋体" w:hAnsi="宋体" w:eastAsia="宋体" w:cs="宋体"/>
                <w:color w:val="auto"/>
              </w:rPr>
              <w:t>分；方案一般、可操作一般，得</w:t>
            </w:r>
            <w:r>
              <w:rPr>
                <w:rFonts w:hint="eastAsia" w:ascii="宋体" w:hAnsi="宋体" w:eastAsia="宋体" w:cs="宋体"/>
                <w:color w:val="auto"/>
                <w:lang w:val="en-US" w:eastAsia="zh-CN"/>
              </w:rPr>
              <w:t>(4-6</w:t>
            </w:r>
            <w:r>
              <w:rPr>
                <w:rFonts w:hint="eastAsia" w:ascii="宋体" w:hAnsi="宋体" w:eastAsia="宋体" w:cs="宋体"/>
                <w:color w:val="auto"/>
              </w:rPr>
              <w:t>)分；方案不完整、可操作性差</w:t>
            </w:r>
            <w:r>
              <w:rPr>
                <w:rFonts w:hint="eastAsia" w:ascii="宋体" w:hAnsi="宋体" w:eastAsia="宋体" w:cs="宋体"/>
                <w:color w:val="auto"/>
                <w:lang w:eastAsia="zh-CN"/>
              </w:rPr>
              <w:t>，</w:t>
            </w:r>
            <w:r>
              <w:rPr>
                <w:rFonts w:hint="eastAsia" w:ascii="宋体" w:hAnsi="宋体" w:eastAsia="宋体" w:cs="宋体"/>
                <w:color w:val="auto"/>
              </w:rPr>
              <w:t>得</w:t>
            </w:r>
            <w:r>
              <w:rPr>
                <w:rFonts w:hint="eastAsia" w:ascii="宋体" w:hAnsi="宋体" w:eastAsia="宋体" w:cs="宋体"/>
                <w:color w:val="auto"/>
                <w:lang w:val="en-US" w:eastAsia="zh-CN"/>
              </w:rPr>
              <w:t>(2</w:t>
            </w:r>
            <w:r>
              <w:rPr>
                <w:rFonts w:hint="eastAsia" w:ascii="宋体" w:hAnsi="宋体" w:eastAsia="宋体" w:cs="宋体"/>
                <w:color w:val="auto"/>
              </w:rPr>
              <w:t>)分。未提供不得分</w:t>
            </w:r>
            <w:r>
              <w:rPr>
                <w:rFonts w:hint="eastAsia" w:ascii="宋体" w:hAnsi="宋体" w:eastAsia="宋体" w:cs="宋体"/>
                <w:color w:val="auto"/>
                <w:lang w:eastAsia="zh-CN"/>
              </w:rPr>
              <w:t>。</w:t>
            </w:r>
          </w:p>
        </w:tc>
      </w:tr>
      <w:tr w14:paraId="112C4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8" w:hRule="atLeast"/>
        </w:trPr>
        <w:tc>
          <w:tcPr>
            <w:tcW w:w="638" w:type="dxa"/>
            <w:noWrap w:val="0"/>
            <w:vAlign w:val="top"/>
          </w:tcPr>
          <w:p w14:paraId="17361948">
            <w:pPr>
              <w:rPr>
                <w:rFonts w:hint="eastAsia" w:ascii="宋体" w:hAnsi="宋体" w:eastAsia="宋体" w:cs="宋体"/>
                <w:color w:val="auto"/>
                <w:lang w:val="en-US" w:eastAsia="zh-CN"/>
              </w:rPr>
            </w:pPr>
            <w:r>
              <w:rPr>
                <w:rFonts w:hint="eastAsia" w:ascii="宋体" w:hAnsi="宋体" w:eastAsia="宋体" w:cs="宋体"/>
                <w:color w:val="auto"/>
                <w:lang w:val="en-US" w:eastAsia="zh-CN"/>
              </w:rPr>
              <w:t>4</w:t>
            </w:r>
          </w:p>
        </w:tc>
        <w:tc>
          <w:tcPr>
            <w:tcW w:w="1077" w:type="dxa"/>
            <w:noWrap w:val="0"/>
            <w:vAlign w:val="top"/>
          </w:tcPr>
          <w:p w14:paraId="248C237B">
            <w:pPr>
              <w:rPr>
                <w:rFonts w:hint="default" w:ascii="宋体" w:hAnsi="宋体" w:eastAsia="宋体" w:cs="宋体"/>
                <w:color w:val="auto"/>
                <w:lang w:val="en-US" w:eastAsia="zh-CN"/>
              </w:rPr>
            </w:pPr>
            <w:r>
              <w:rPr>
                <w:rFonts w:hint="eastAsia" w:ascii="宋体" w:hAnsi="宋体" w:eastAsia="宋体" w:cs="宋体"/>
                <w:color w:val="auto"/>
                <w:lang w:val="en-US" w:eastAsia="zh-CN"/>
              </w:rPr>
              <w:t>安调维护</w:t>
            </w:r>
          </w:p>
        </w:tc>
        <w:tc>
          <w:tcPr>
            <w:tcW w:w="687" w:type="dxa"/>
            <w:noWrap w:val="0"/>
            <w:vAlign w:val="top"/>
          </w:tcPr>
          <w:p w14:paraId="05468A89">
            <w:pPr>
              <w:rPr>
                <w:rFonts w:hint="eastAsia" w:ascii="宋体" w:hAnsi="宋体" w:eastAsia="宋体" w:cs="宋体"/>
                <w:color w:val="auto"/>
              </w:rPr>
            </w:pPr>
            <w:r>
              <w:rPr>
                <w:rFonts w:hint="eastAsia" w:ascii="宋体" w:hAnsi="宋体" w:eastAsia="宋体" w:cs="宋体"/>
                <w:color w:val="auto"/>
                <w:lang w:val="en-US" w:eastAsia="zh-CN"/>
              </w:rPr>
              <w:t>10</w:t>
            </w:r>
            <w:r>
              <w:rPr>
                <w:rFonts w:hint="eastAsia" w:ascii="宋体" w:hAnsi="宋体" w:eastAsia="宋体" w:cs="宋体"/>
                <w:color w:val="auto"/>
              </w:rPr>
              <w:t>%</w:t>
            </w:r>
          </w:p>
        </w:tc>
        <w:tc>
          <w:tcPr>
            <w:tcW w:w="705" w:type="dxa"/>
            <w:noWrap w:val="0"/>
            <w:vAlign w:val="top"/>
          </w:tcPr>
          <w:p w14:paraId="13CDA7A8">
            <w:pPr>
              <w:rPr>
                <w:rFonts w:hint="eastAsia" w:ascii="宋体" w:hAnsi="宋体" w:eastAsia="宋体" w:cs="宋体"/>
                <w:color w:val="auto"/>
              </w:rPr>
            </w:pPr>
            <w:r>
              <w:rPr>
                <w:rFonts w:hint="eastAsia" w:ascii="宋体" w:hAnsi="宋体" w:eastAsia="宋体" w:cs="宋体"/>
                <w:color w:val="auto"/>
                <w:lang w:val="en-US" w:eastAsia="zh-CN"/>
              </w:rPr>
              <w:t>10</w:t>
            </w:r>
            <w:r>
              <w:rPr>
                <w:rFonts w:hint="eastAsia" w:ascii="宋体" w:hAnsi="宋体" w:eastAsia="宋体" w:cs="宋体"/>
                <w:color w:val="auto"/>
              </w:rPr>
              <w:t>分</w:t>
            </w:r>
          </w:p>
        </w:tc>
        <w:tc>
          <w:tcPr>
            <w:tcW w:w="5414" w:type="dxa"/>
            <w:noWrap w:val="0"/>
            <w:vAlign w:val="top"/>
          </w:tcPr>
          <w:p w14:paraId="03DD3D5C">
            <w:pPr>
              <w:numPr>
                <w:ilvl w:val="0"/>
                <w:numId w:val="0"/>
              </w:numPr>
              <w:spacing w:line="360" w:lineRule="auto"/>
              <w:rPr>
                <w:rFonts w:hint="eastAsia" w:ascii="宋体" w:hAnsi="宋体" w:eastAsia="宋体" w:cs="宋体"/>
                <w:color w:val="auto"/>
                <w:lang w:val="en-US" w:eastAsia="zh-CN"/>
              </w:rPr>
            </w:pPr>
            <w:r>
              <w:rPr>
                <w:rFonts w:hint="eastAsia" w:ascii="宋体" w:hAnsi="宋体" w:eastAsia="宋体" w:cs="宋体"/>
                <w:color w:val="auto"/>
                <w:lang w:val="en-US" w:eastAsia="zh-CN"/>
              </w:rPr>
              <w:t>为确保交付后AED正常使用，需提供完善的售后服务方案</w:t>
            </w:r>
          </w:p>
          <w:p w14:paraId="57CD30D8">
            <w:pPr>
              <w:spacing w:line="360" w:lineRule="auto"/>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方案包含但不限于以下内容：</w:t>
            </w:r>
          </w:p>
          <w:p w14:paraId="5FE1E484">
            <w:pPr>
              <w:pStyle w:val="8"/>
              <w:spacing w:line="360" w:lineRule="auto"/>
              <w:ind w:left="0" w:leftChars="0" w:firstLine="0" w:firstLineChars="0"/>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①安装调试方案</w:t>
            </w:r>
          </w:p>
          <w:p w14:paraId="587B97A2">
            <w:pPr>
              <w:spacing w:line="360" w:lineRule="auto"/>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②质量维护方案</w:t>
            </w:r>
          </w:p>
          <w:p w14:paraId="5B57EB4D">
            <w:pPr>
              <w:pStyle w:val="8"/>
              <w:spacing w:line="360" w:lineRule="auto"/>
              <w:ind w:left="0" w:leftChars="0" w:firstLine="0" w:firstLineChars="0"/>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③服务响应及时性方案</w:t>
            </w:r>
          </w:p>
          <w:p w14:paraId="0329BF21">
            <w:pPr>
              <w:spacing w:line="360" w:lineRule="auto"/>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④保养维护方案</w:t>
            </w:r>
          </w:p>
          <w:p w14:paraId="39300963">
            <w:pPr>
              <w:spacing w:line="360" w:lineRule="auto"/>
              <w:rPr>
                <w:rFonts w:hint="default"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根据方案的完整性、可操作性进行评估；</w:t>
            </w:r>
          </w:p>
          <w:p w14:paraId="520B6FD6">
            <w:pPr>
              <w:spacing w:line="360" w:lineRule="auto"/>
              <w:rPr>
                <w:rFonts w:hint="eastAsia" w:ascii="宋体" w:hAnsi="宋体" w:eastAsia="宋体" w:cs="宋体"/>
                <w:color w:val="auto"/>
                <w:lang w:val="en-US" w:eastAsia="zh-CN"/>
              </w:rPr>
            </w:pPr>
            <w:r>
              <w:rPr>
                <w:rFonts w:hint="eastAsia" w:ascii="宋体" w:hAnsi="宋体" w:eastAsia="宋体" w:cs="宋体"/>
                <w:color w:val="auto"/>
              </w:rPr>
              <w:t>售后服务方案优、售</w:t>
            </w:r>
            <w:r>
              <w:rPr>
                <w:rFonts w:hint="eastAsia" w:ascii="宋体" w:hAnsi="宋体" w:eastAsia="宋体" w:cs="宋体"/>
                <w:color w:val="auto"/>
                <w:kern w:val="2"/>
                <w:sz w:val="21"/>
                <w:szCs w:val="24"/>
                <w:lang w:val="en-US" w:eastAsia="zh-CN" w:bidi="ar-SA"/>
              </w:rPr>
              <w:t>后内容明确的得(8-10)分；售后服务方案较好、售后内容清晰的得(4-6)分；售后服务方案一般或差，售后服务内容不明确的得(2)分。未</w:t>
            </w:r>
            <w:r>
              <w:rPr>
                <w:rFonts w:hint="eastAsia" w:ascii="宋体" w:hAnsi="宋体" w:eastAsia="宋体" w:cs="宋体"/>
                <w:color w:val="auto"/>
              </w:rPr>
              <w:t>提供不得分</w:t>
            </w:r>
            <w:r>
              <w:rPr>
                <w:rFonts w:hint="eastAsia" w:ascii="宋体" w:hAnsi="宋体" w:eastAsia="宋体" w:cs="宋体"/>
                <w:color w:val="auto"/>
                <w:lang w:eastAsia="zh-CN"/>
              </w:rPr>
              <w:t>。</w:t>
            </w:r>
          </w:p>
        </w:tc>
      </w:tr>
      <w:tr w14:paraId="3752F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8" w:hRule="atLeast"/>
        </w:trPr>
        <w:tc>
          <w:tcPr>
            <w:tcW w:w="638" w:type="dxa"/>
            <w:noWrap w:val="0"/>
            <w:vAlign w:val="top"/>
          </w:tcPr>
          <w:p w14:paraId="3939B61E">
            <w:pPr>
              <w:rPr>
                <w:rFonts w:hint="default" w:ascii="宋体" w:hAnsi="宋体" w:eastAsia="宋体" w:cs="宋体"/>
                <w:color w:val="auto"/>
                <w:lang w:val="en-US" w:eastAsia="zh-CN"/>
              </w:rPr>
            </w:pPr>
            <w:r>
              <w:rPr>
                <w:rFonts w:hint="eastAsia" w:ascii="宋体" w:hAnsi="宋体" w:eastAsia="宋体" w:cs="宋体"/>
                <w:color w:val="auto"/>
                <w:lang w:val="en-US" w:eastAsia="zh-CN"/>
              </w:rPr>
              <w:t>5</w:t>
            </w:r>
          </w:p>
        </w:tc>
        <w:tc>
          <w:tcPr>
            <w:tcW w:w="1077" w:type="dxa"/>
            <w:noWrap w:val="0"/>
            <w:vAlign w:val="top"/>
          </w:tcPr>
          <w:p w14:paraId="3C78AAC7">
            <w:pPr>
              <w:bidi w:val="0"/>
              <w:jc w:val="both"/>
              <w:rPr>
                <w:rFonts w:hint="default"/>
                <w:color w:val="auto"/>
                <w:lang w:val="en-US" w:eastAsia="zh-CN"/>
              </w:rPr>
            </w:pPr>
            <w:r>
              <w:rPr>
                <w:rFonts w:hint="eastAsia"/>
                <w:color w:val="auto"/>
                <w:lang w:val="en-US" w:eastAsia="zh-CN"/>
              </w:rPr>
              <w:t>技术方案</w:t>
            </w:r>
          </w:p>
        </w:tc>
        <w:tc>
          <w:tcPr>
            <w:tcW w:w="687" w:type="dxa"/>
            <w:noWrap w:val="0"/>
            <w:vAlign w:val="top"/>
          </w:tcPr>
          <w:p w14:paraId="3CF77B4D">
            <w:pPr>
              <w:jc w:val="center"/>
              <w:rPr>
                <w:rFonts w:hint="default" w:ascii="宋体" w:hAnsi="宋体" w:eastAsia="宋体" w:cs="宋体"/>
                <w:color w:val="auto"/>
                <w:lang w:val="en-US" w:eastAsia="zh-CN"/>
              </w:rPr>
            </w:pPr>
            <w:r>
              <w:rPr>
                <w:rFonts w:hint="eastAsia" w:ascii="宋体" w:hAnsi="宋体" w:eastAsia="宋体" w:cs="宋体"/>
                <w:color w:val="auto"/>
                <w:lang w:val="en-US" w:eastAsia="zh-CN"/>
              </w:rPr>
              <w:t>10%</w:t>
            </w:r>
          </w:p>
        </w:tc>
        <w:tc>
          <w:tcPr>
            <w:tcW w:w="705" w:type="dxa"/>
            <w:noWrap w:val="0"/>
            <w:vAlign w:val="top"/>
          </w:tcPr>
          <w:p w14:paraId="6E176893">
            <w:pPr>
              <w:jc w:val="center"/>
              <w:rPr>
                <w:rFonts w:hint="default" w:ascii="宋体" w:hAnsi="宋体" w:eastAsia="宋体" w:cs="宋体"/>
                <w:color w:val="auto"/>
                <w:lang w:val="en-US" w:eastAsia="zh-CN"/>
              </w:rPr>
            </w:pPr>
            <w:r>
              <w:rPr>
                <w:rFonts w:hint="eastAsia" w:ascii="宋体" w:hAnsi="宋体" w:eastAsia="宋体" w:cs="宋体"/>
                <w:color w:val="auto"/>
                <w:lang w:val="en-US" w:eastAsia="zh-CN"/>
              </w:rPr>
              <w:t>10分</w:t>
            </w:r>
          </w:p>
        </w:tc>
        <w:tc>
          <w:tcPr>
            <w:tcW w:w="5414" w:type="dxa"/>
            <w:noWrap w:val="0"/>
            <w:vAlign w:val="top"/>
          </w:tcPr>
          <w:p w14:paraId="72E86E94">
            <w:pPr>
              <w:spacing w:line="360" w:lineRule="auto"/>
              <w:rPr>
                <w:rFonts w:hint="eastAsia" w:ascii="宋体" w:hAnsi="宋体" w:eastAsia="宋体" w:cs="宋体"/>
                <w:color w:val="auto"/>
                <w:lang w:val="en-US" w:eastAsia="zh-CN"/>
              </w:rPr>
            </w:pPr>
            <w:r>
              <w:rPr>
                <w:rFonts w:hint="eastAsia" w:ascii="宋体" w:hAnsi="宋体" w:eastAsia="宋体" w:cs="宋体"/>
                <w:color w:val="auto"/>
                <w:lang w:val="en-US" w:eastAsia="zh-CN"/>
              </w:rPr>
              <w:t>为确保设备技术先进性，需提供完善的技术方案</w:t>
            </w:r>
          </w:p>
          <w:p w14:paraId="2C5A5B8D">
            <w:pPr>
              <w:spacing w:line="360" w:lineRule="auto"/>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方案包含但不限于以下内容：</w:t>
            </w:r>
          </w:p>
          <w:p w14:paraId="6241FD36">
            <w:pPr>
              <w:pStyle w:val="8"/>
              <w:spacing w:line="360" w:lineRule="auto"/>
              <w:ind w:left="0" w:leftChars="0" w:firstLine="0" w:firstLineChars="0"/>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①产品设计方案</w:t>
            </w:r>
          </w:p>
          <w:p w14:paraId="7FCC2F42">
            <w:pPr>
              <w:spacing w:line="360" w:lineRule="auto"/>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②产品适用性说明</w:t>
            </w:r>
          </w:p>
          <w:p w14:paraId="7946BB82">
            <w:pPr>
              <w:pStyle w:val="8"/>
              <w:spacing w:line="360" w:lineRule="auto"/>
              <w:ind w:left="0" w:leftChars="0" w:firstLine="0" w:firstLineChars="0"/>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③关键材料附件选配方案</w:t>
            </w:r>
          </w:p>
          <w:p w14:paraId="62299040">
            <w:pPr>
              <w:spacing w:line="360" w:lineRule="auto"/>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④生产工艺</w:t>
            </w:r>
          </w:p>
          <w:p w14:paraId="6E0CE536">
            <w:pPr>
              <w:spacing w:line="360" w:lineRule="auto"/>
              <w:rPr>
                <w:rFonts w:hint="default"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根据方案的完整性、可操作性进行评估；</w:t>
            </w:r>
          </w:p>
          <w:p w14:paraId="401138BA">
            <w:pPr>
              <w:spacing w:line="360" w:lineRule="auto"/>
              <w:rPr>
                <w:rFonts w:hint="default" w:eastAsia="宋体"/>
                <w:color w:val="auto"/>
                <w:lang w:val="en-US" w:eastAsia="zh-CN"/>
              </w:rPr>
            </w:pPr>
            <w:r>
              <w:rPr>
                <w:rFonts w:hint="eastAsia" w:ascii="宋体" w:hAnsi="宋体" w:eastAsia="宋体" w:cs="宋体"/>
                <w:color w:val="auto"/>
                <w:kern w:val="2"/>
                <w:sz w:val="21"/>
                <w:szCs w:val="24"/>
                <w:lang w:val="en-US" w:eastAsia="zh-CN" w:bidi="ar-SA"/>
              </w:rPr>
              <w:t>方案优、内容明确的得(8-10)分；方案较好、内容清晰的得(4-6)分；方案一般或差，内容不明确的得(2）分。未提供不得分。</w:t>
            </w:r>
          </w:p>
        </w:tc>
      </w:tr>
      <w:tr w14:paraId="36592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638" w:type="dxa"/>
            <w:noWrap w:val="0"/>
            <w:vAlign w:val="top"/>
          </w:tcPr>
          <w:p w14:paraId="57B6B22E">
            <w:pPr>
              <w:rPr>
                <w:rFonts w:hint="default" w:ascii="宋体" w:hAnsi="宋体" w:eastAsia="宋体" w:cs="宋体"/>
                <w:color w:val="auto"/>
                <w:lang w:val="en-US" w:eastAsia="zh-CN"/>
              </w:rPr>
            </w:pPr>
            <w:r>
              <w:rPr>
                <w:rFonts w:hint="eastAsia" w:ascii="宋体" w:hAnsi="宋体" w:eastAsia="宋体" w:cs="宋体"/>
                <w:color w:val="auto"/>
                <w:lang w:val="en-US" w:eastAsia="zh-CN"/>
              </w:rPr>
              <w:t>6</w:t>
            </w:r>
          </w:p>
        </w:tc>
        <w:tc>
          <w:tcPr>
            <w:tcW w:w="1077" w:type="dxa"/>
            <w:noWrap w:val="0"/>
            <w:vAlign w:val="top"/>
          </w:tcPr>
          <w:p w14:paraId="799096D2">
            <w:pPr>
              <w:bidi w:val="0"/>
              <w:jc w:val="both"/>
              <w:rPr>
                <w:rFonts w:hint="default"/>
                <w:color w:val="auto"/>
                <w:lang w:val="en-US" w:eastAsia="zh-CN"/>
              </w:rPr>
            </w:pPr>
            <w:r>
              <w:rPr>
                <w:rFonts w:hint="eastAsia"/>
                <w:color w:val="auto"/>
                <w:lang w:val="en-US" w:eastAsia="zh-CN"/>
              </w:rPr>
              <w:t>应急方案</w:t>
            </w:r>
          </w:p>
        </w:tc>
        <w:tc>
          <w:tcPr>
            <w:tcW w:w="687" w:type="dxa"/>
            <w:noWrap w:val="0"/>
            <w:vAlign w:val="top"/>
          </w:tcPr>
          <w:p w14:paraId="345CCB25">
            <w:pPr>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lang w:val="en-US" w:eastAsia="zh-CN"/>
              </w:rPr>
              <w:t>5</w:t>
            </w:r>
            <w:r>
              <w:rPr>
                <w:rFonts w:hint="eastAsia" w:ascii="宋体" w:hAnsi="宋体" w:eastAsia="宋体" w:cs="宋体"/>
                <w:color w:val="auto"/>
              </w:rPr>
              <w:t>%</w:t>
            </w:r>
          </w:p>
        </w:tc>
        <w:tc>
          <w:tcPr>
            <w:tcW w:w="705" w:type="dxa"/>
            <w:noWrap w:val="0"/>
            <w:vAlign w:val="top"/>
          </w:tcPr>
          <w:p w14:paraId="0820505F">
            <w:pPr>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lang w:val="en-US" w:eastAsia="zh-CN"/>
              </w:rPr>
              <w:t>5分</w:t>
            </w:r>
          </w:p>
        </w:tc>
        <w:tc>
          <w:tcPr>
            <w:tcW w:w="5414" w:type="dxa"/>
            <w:noWrap w:val="0"/>
            <w:vAlign w:val="top"/>
          </w:tcPr>
          <w:p w14:paraId="549E781B">
            <w:pPr>
              <w:spacing w:line="360" w:lineRule="auto"/>
              <w:rPr>
                <w:rFonts w:hint="eastAsia" w:ascii="宋体" w:hAnsi="宋体" w:eastAsia="宋体" w:cs="宋体"/>
                <w:color w:val="auto"/>
                <w:lang w:val="en-US" w:eastAsia="zh-CN"/>
              </w:rPr>
            </w:pPr>
            <w:r>
              <w:rPr>
                <w:rFonts w:hint="eastAsia" w:ascii="宋体" w:hAnsi="宋体" w:eastAsia="宋体" w:cs="宋体"/>
                <w:color w:val="auto"/>
                <w:lang w:val="en-US" w:eastAsia="zh-CN"/>
              </w:rPr>
              <w:t>根据投标人提供的应急处置方案</w:t>
            </w:r>
          </w:p>
          <w:p w14:paraId="1B50F163">
            <w:pPr>
              <w:spacing w:line="360" w:lineRule="auto"/>
              <w:rPr>
                <w:rFonts w:hint="eastAsia" w:ascii="宋体" w:hAnsi="宋体" w:eastAsia="宋体" w:cs="宋体"/>
                <w:color w:val="auto"/>
                <w:lang w:val="en-US" w:eastAsia="zh-CN"/>
              </w:rPr>
            </w:pPr>
            <w:r>
              <w:rPr>
                <w:rFonts w:hint="eastAsia" w:ascii="宋体" w:hAnsi="宋体" w:eastAsia="宋体" w:cs="宋体"/>
                <w:color w:val="auto"/>
                <w:lang w:val="en-US" w:eastAsia="zh-CN"/>
              </w:rPr>
              <w:t>①应急情况反馈机制</w:t>
            </w:r>
          </w:p>
          <w:p w14:paraId="3A0B0219">
            <w:pPr>
              <w:spacing w:line="360" w:lineRule="auto"/>
              <w:rPr>
                <w:rFonts w:hint="eastAsia" w:ascii="宋体" w:hAnsi="宋体" w:eastAsia="宋体" w:cs="宋体"/>
                <w:color w:val="auto"/>
                <w:lang w:val="en-US" w:eastAsia="zh-CN"/>
              </w:rPr>
            </w:pPr>
            <w:r>
              <w:rPr>
                <w:rFonts w:hint="eastAsia" w:ascii="宋体" w:hAnsi="宋体" w:eastAsia="宋体" w:cs="宋体"/>
                <w:color w:val="auto"/>
                <w:lang w:val="en-US" w:eastAsia="zh-CN"/>
              </w:rPr>
              <w:t>②应急情况处置措施</w:t>
            </w:r>
          </w:p>
          <w:p w14:paraId="7F7C3CE1">
            <w:pPr>
              <w:spacing w:line="360" w:lineRule="auto"/>
              <w:rPr>
                <w:rFonts w:hint="eastAsia" w:ascii="宋体" w:hAnsi="宋体" w:eastAsia="宋体" w:cs="宋体"/>
                <w:color w:val="auto"/>
                <w:lang w:val="en-US" w:eastAsia="zh-CN"/>
              </w:rPr>
            </w:pPr>
            <w:r>
              <w:rPr>
                <w:rFonts w:hint="eastAsia" w:ascii="宋体" w:hAnsi="宋体" w:eastAsia="宋体" w:cs="宋体"/>
                <w:color w:val="auto"/>
                <w:lang w:val="en-US" w:eastAsia="zh-CN"/>
              </w:rPr>
              <w:t>③应急保障预防措施</w:t>
            </w:r>
          </w:p>
          <w:p w14:paraId="3C947225">
            <w:pPr>
              <w:spacing w:line="360" w:lineRule="auto"/>
              <w:rPr>
                <w:rFonts w:hint="eastAsia" w:ascii="宋体" w:hAnsi="宋体" w:eastAsia="宋体" w:cs="宋体"/>
                <w:color w:val="auto"/>
                <w:lang w:val="en-US" w:eastAsia="zh-CN"/>
              </w:rPr>
            </w:pPr>
            <w:r>
              <w:rPr>
                <w:rFonts w:hint="eastAsia" w:ascii="宋体" w:hAnsi="宋体" w:eastAsia="宋体" w:cs="宋体"/>
                <w:color w:val="auto"/>
                <w:lang w:val="en-US" w:eastAsia="zh-CN"/>
              </w:rPr>
              <w:t>④设备维护的经验</w:t>
            </w:r>
          </w:p>
          <w:p w14:paraId="39FE40D8">
            <w:pPr>
              <w:pStyle w:val="8"/>
              <w:spacing w:line="360" w:lineRule="auto"/>
              <w:ind w:left="0" w:leftChars="0" w:firstLine="0" w:firstLineChars="0"/>
              <w:rPr>
                <w:rFonts w:hint="default"/>
                <w:color w:val="auto"/>
                <w:lang w:val="en-US" w:eastAsia="zh-CN"/>
              </w:rPr>
            </w:pPr>
            <w:r>
              <w:rPr>
                <w:rFonts w:hint="eastAsia" w:ascii="宋体" w:hAnsi="宋体" w:eastAsia="宋体" w:cs="宋体"/>
                <w:color w:val="auto"/>
                <w:kern w:val="2"/>
                <w:sz w:val="21"/>
                <w:szCs w:val="24"/>
                <w:lang w:val="en-US" w:eastAsia="zh-CN" w:bidi="ar-SA"/>
              </w:rPr>
              <w:t>根据方</w:t>
            </w:r>
            <w:bookmarkStart w:id="8" w:name="_GoBack"/>
            <w:bookmarkEnd w:id="8"/>
            <w:r>
              <w:rPr>
                <w:rFonts w:hint="eastAsia" w:ascii="宋体" w:hAnsi="宋体" w:eastAsia="宋体" w:cs="宋体"/>
                <w:color w:val="auto"/>
                <w:kern w:val="2"/>
                <w:sz w:val="21"/>
                <w:szCs w:val="24"/>
                <w:lang w:val="en-US" w:eastAsia="zh-CN" w:bidi="ar-SA"/>
              </w:rPr>
              <w:t>案的完整性、可操作性进行评估；</w:t>
            </w:r>
          </w:p>
          <w:p w14:paraId="1BB096A2">
            <w:pPr>
              <w:pStyle w:val="8"/>
              <w:spacing w:line="360" w:lineRule="auto"/>
              <w:ind w:left="0" w:leftChars="0" w:firstLine="0" w:firstLineChars="0"/>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方案优、内容明确的得(4-5)分；方案较好、内容清晰的得(2-3)分；方案一般或差，内容不明确的得(1）分。未提供不得分。</w:t>
            </w:r>
          </w:p>
        </w:tc>
      </w:tr>
      <w:tr w14:paraId="6C15B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8" w:hRule="atLeast"/>
        </w:trPr>
        <w:tc>
          <w:tcPr>
            <w:tcW w:w="638" w:type="dxa"/>
            <w:noWrap w:val="0"/>
            <w:vAlign w:val="top"/>
          </w:tcPr>
          <w:p w14:paraId="06AF70C6">
            <w:pPr>
              <w:rPr>
                <w:rFonts w:hint="default" w:ascii="宋体" w:hAnsi="宋体" w:eastAsia="宋体" w:cs="宋体"/>
                <w:color w:val="auto"/>
                <w:lang w:val="en-US" w:eastAsia="zh-CN"/>
              </w:rPr>
            </w:pPr>
            <w:r>
              <w:rPr>
                <w:rFonts w:hint="eastAsia" w:ascii="宋体" w:hAnsi="宋体" w:cs="宋体"/>
                <w:color w:val="auto"/>
                <w:lang w:val="en-US" w:eastAsia="zh-CN"/>
              </w:rPr>
              <w:t>7</w:t>
            </w:r>
          </w:p>
        </w:tc>
        <w:tc>
          <w:tcPr>
            <w:tcW w:w="1077" w:type="dxa"/>
            <w:noWrap w:val="0"/>
            <w:vAlign w:val="top"/>
          </w:tcPr>
          <w:p w14:paraId="5C5560D0">
            <w:pPr>
              <w:rPr>
                <w:rFonts w:hint="default" w:ascii="宋体" w:hAnsi="宋体" w:eastAsia="宋体" w:cs="宋体"/>
                <w:color w:val="auto"/>
                <w:lang w:val="en-US" w:eastAsia="zh-CN"/>
              </w:rPr>
            </w:pPr>
            <w:r>
              <w:rPr>
                <w:rFonts w:hint="eastAsia" w:ascii="宋体" w:hAnsi="宋体" w:eastAsia="宋体" w:cs="宋体"/>
                <w:color w:val="auto"/>
                <w:lang w:val="en-US" w:eastAsia="zh-CN"/>
              </w:rPr>
              <w:t>样机评审</w:t>
            </w:r>
          </w:p>
        </w:tc>
        <w:tc>
          <w:tcPr>
            <w:tcW w:w="687" w:type="dxa"/>
            <w:noWrap w:val="0"/>
            <w:vAlign w:val="top"/>
          </w:tcPr>
          <w:p w14:paraId="6C95472B">
            <w:pPr>
              <w:rPr>
                <w:rFonts w:hint="eastAsia" w:ascii="宋体" w:hAnsi="宋体" w:eastAsia="宋体" w:cs="宋体"/>
                <w:color w:val="auto"/>
                <w:lang w:val="en-US" w:eastAsia="zh-CN"/>
              </w:rPr>
            </w:pPr>
            <w:r>
              <w:rPr>
                <w:rFonts w:hint="eastAsia" w:ascii="宋体" w:hAnsi="宋体" w:eastAsia="宋体" w:cs="宋体"/>
                <w:color w:val="auto"/>
                <w:lang w:val="en-US" w:eastAsia="zh-CN"/>
              </w:rPr>
              <w:t>5</w:t>
            </w:r>
            <w:r>
              <w:rPr>
                <w:rFonts w:hint="eastAsia" w:ascii="宋体" w:hAnsi="宋体" w:eastAsia="宋体" w:cs="宋体"/>
                <w:color w:val="auto"/>
              </w:rPr>
              <w:t>%</w:t>
            </w:r>
          </w:p>
        </w:tc>
        <w:tc>
          <w:tcPr>
            <w:tcW w:w="705" w:type="dxa"/>
            <w:noWrap w:val="0"/>
            <w:vAlign w:val="top"/>
          </w:tcPr>
          <w:p w14:paraId="131833A5">
            <w:pPr>
              <w:rPr>
                <w:rFonts w:hint="default" w:ascii="宋体" w:hAnsi="宋体" w:eastAsia="宋体" w:cs="宋体"/>
                <w:color w:val="auto"/>
                <w:lang w:val="en-US" w:eastAsia="zh-CN"/>
              </w:rPr>
            </w:pPr>
            <w:r>
              <w:rPr>
                <w:rFonts w:hint="eastAsia" w:ascii="宋体" w:hAnsi="宋体" w:eastAsia="宋体" w:cs="宋体"/>
                <w:color w:val="auto"/>
                <w:lang w:val="en-US" w:eastAsia="zh-CN"/>
              </w:rPr>
              <w:t>5分</w:t>
            </w:r>
          </w:p>
        </w:tc>
        <w:tc>
          <w:tcPr>
            <w:tcW w:w="5414" w:type="dxa"/>
            <w:noWrap w:val="0"/>
            <w:vAlign w:val="top"/>
          </w:tcPr>
          <w:p w14:paraId="20790D9A">
            <w:pPr>
              <w:spacing w:line="360" w:lineRule="auto"/>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确保实机在正常情况下的实用性、操作简易难度等，故需提供详细的样机评审方案（样机1台）。</w:t>
            </w:r>
          </w:p>
          <w:p w14:paraId="1F53A8C7">
            <w:pPr>
              <w:spacing w:line="360" w:lineRule="auto"/>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评审内容包括但不限于以下内容：</w:t>
            </w:r>
          </w:p>
          <w:p w14:paraId="2C4D69CC">
            <w:pPr>
              <w:spacing w:line="360" w:lineRule="auto"/>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①设备的功能性</w:t>
            </w:r>
          </w:p>
          <w:p w14:paraId="771F47DC">
            <w:pPr>
              <w:spacing w:line="360" w:lineRule="auto"/>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②设备操作性</w:t>
            </w:r>
          </w:p>
          <w:p w14:paraId="6B35A7D9">
            <w:pPr>
              <w:spacing w:line="360" w:lineRule="auto"/>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③设备稳定性</w:t>
            </w:r>
          </w:p>
          <w:p w14:paraId="30FA12F6">
            <w:pPr>
              <w:spacing w:line="360" w:lineRule="auto"/>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④设备的便携性</w:t>
            </w:r>
          </w:p>
          <w:p w14:paraId="75407676">
            <w:pPr>
              <w:spacing w:line="360" w:lineRule="auto"/>
              <w:rPr>
                <w:rFonts w:hint="default"/>
                <w:color w:val="auto"/>
                <w:lang w:val="en-US" w:eastAsia="zh-CN"/>
              </w:rPr>
            </w:pPr>
            <w:r>
              <w:rPr>
                <w:rFonts w:hint="eastAsia" w:ascii="宋体" w:hAnsi="宋体" w:eastAsia="宋体" w:cs="宋体"/>
                <w:color w:val="auto"/>
                <w:kern w:val="2"/>
                <w:sz w:val="21"/>
                <w:szCs w:val="24"/>
                <w:lang w:val="en-US" w:eastAsia="zh-CN" w:bidi="ar-SA"/>
              </w:rPr>
              <w:t>⑤设备兼容性</w:t>
            </w:r>
          </w:p>
          <w:p w14:paraId="54461DED">
            <w:pPr>
              <w:spacing w:line="360" w:lineRule="auto"/>
              <w:rPr>
                <w:rFonts w:hint="default"/>
                <w:color w:val="auto"/>
                <w:lang w:val="en-US" w:eastAsia="zh-CN"/>
              </w:rPr>
            </w:pPr>
            <w:r>
              <w:rPr>
                <w:rFonts w:hint="eastAsia" w:ascii="宋体" w:hAnsi="宋体" w:eastAsia="宋体" w:cs="宋体"/>
                <w:color w:val="auto"/>
                <w:kern w:val="2"/>
                <w:sz w:val="21"/>
                <w:szCs w:val="24"/>
                <w:lang w:val="en-US" w:eastAsia="zh-CN" w:bidi="ar-SA"/>
              </w:rPr>
              <w:t>专家进行综合评价，每有一项方案描述的得1分，最高得5分。每项评审存在缺陷的扣1分，未提供样机不得分。</w:t>
            </w:r>
          </w:p>
        </w:tc>
      </w:tr>
      <w:tr w14:paraId="31381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8521" w:type="dxa"/>
            <w:gridSpan w:val="5"/>
            <w:noWrap w:val="0"/>
            <w:vAlign w:val="top"/>
          </w:tcPr>
          <w:p w14:paraId="0EFDD7E5">
            <w:pPr>
              <w:jc w:val="center"/>
              <w:rPr>
                <w:rFonts w:hint="eastAsia" w:ascii="宋体" w:hAnsi="宋体" w:eastAsia="宋体" w:cs="宋体"/>
                <w:b/>
                <w:bCs/>
                <w:color w:val="auto"/>
              </w:rPr>
            </w:pPr>
            <w:r>
              <w:rPr>
                <w:rFonts w:hint="eastAsia" w:ascii="宋体" w:hAnsi="宋体" w:eastAsia="宋体" w:cs="宋体"/>
                <w:b/>
                <w:bCs/>
                <w:color w:val="auto"/>
              </w:rPr>
              <w:t>价格评审细则（</w:t>
            </w:r>
            <w:r>
              <w:rPr>
                <w:rFonts w:hint="eastAsia" w:ascii="宋体" w:hAnsi="宋体" w:eastAsia="宋体" w:cs="宋体"/>
                <w:b/>
                <w:bCs/>
                <w:color w:val="auto"/>
                <w:lang w:val="en-US" w:eastAsia="zh-CN"/>
              </w:rPr>
              <w:t>2</w:t>
            </w:r>
            <w:r>
              <w:rPr>
                <w:rFonts w:hint="eastAsia" w:ascii="宋体" w:hAnsi="宋体" w:eastAsia="宋体" w:cs="宋体"/>
                <w:b/>
                <w:bCs/>
                <w:color w:val="auto"/>
              </w:rPr>
              <w:t>0分）</w:t>
            </w:r>
          </w:p>
        </w:tc>
      </w:tr>
      <w:tr w14:paraId="6E4FB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noWrap w:val="0"/>
            <w:vAlign w:val="top"/>
          </w:tcPr>
          <w:p w14:paraId="3C4AE313">
            <w:pPr>
              <w:rPr>
                <w:rFonts w:hint="eastAsia" w:ascii="宋体" w:hAnsi="宋体" w:eastAsia="宋体" w:cs="宋体"/>
                <w:color w:val="auto"/>
                <w:lang w:val="en-US" w:eastAsia="zh-CN"/>
              </w:rPr>
            </w:pPr>
            <w:r>
              <w:rPr>
                <w:rFonts w:hint="eastAsia" w:ascii="宋体" w:hAnsi="宋体" w:eastAsia="宋体" w:cs="宋体"/>
                <w:color w:val="auto"/>
                <w:lang w:val="en-US" w:eastAsia="zh-CN"/>
              </w:rPr>
              <w:t>1</w:t>
            </w:r>
          </w:p>
        </w:tc>
        <w:tc>
          <w:tcPr>
            <w:tcW w:w="1077" w:type="dxa"/>
            <w:noWrap w:val="0"/>
            <w:vAlign w:val="top"/>
          </w:tcPr>
          <w:p w14:paraId="0ADB082C">
            <w:pPr>
              <w:rPr>
                <w:rFonts w:hint="eastAsia" w:ascii="宋体" w:hAnsi="宋体" w:eastAsia="宋体" w:cs="宋体"/>
                <w:color w:val="auto"/>
              </w:rPr>
            </w:pPr>
            <w:r>
              <w:rPr>
                <w:rFonts w:hint="eastAsia" w:ascii="宋体" w:hAnsi="宋体" w:eastAsia="宋体" w:cs="宋体"/>
                <w:color w:val="auto"/>
              </w:rPr>
              <w:t>投标报价</w:t>
            </w:r>
          </w:p>
        </w:tc>
        <w:tc>
          <w:tcPr>
            <w:tcW w:w="687" w:type="dxa"/>
            <w:noWrap w:val="0"/>
            <w:vAlign w:val="top"/>
          </w:tcPr>
          <w:p w14:paraId="6E8E0FB2">
            <w:pPr>
              <w:rPr>
                <w:rFonts w:hint="eastAsia" w:ascii="宋体" w:hAnsi="宋体" w:eastAsia="宋体" w:cs="宋体"/>
                <w:color w:val="auto"/>
              </w:rPr>
            </w:pPr>
            <w:r>
              <w:rPr>
                <w:rFonts w:hint="eastAsia" w:ascii="宋体" w:hAnsi="宋体" w:eastAsia="宋体" w:cs="宋体"/>
                <w:color w:val="auto"/>
                <w:lang w:val="en-US" w:eastAsia="zh-CN"/>
              </w:rPr>
              <w:t>2</w:t>
            </w:r>
            <w:r>
              <w:rPr>
                <w:rFonts w:hint="eastAsia" w:ascii="宋体" w:hAnsi="宋体" w:eastAsia="宋体" w:cs="宋体"/>
                <w:color w:val="auto"/>
              </w:rPr>
              <w:t>0%</w:t>
            </w:r>
          </w:p>
        </w:tc>
        <w:tc>
          <w:tcPr>
            <w:tcW w:w="705" w:type="dxa"/>
            <w:noWrap w:val="0"/>
            <w:vAlign w:val="top"/>
          </w:tcPr>
          <w:p w14:paraId="7E71B0C4">
            <w:pPr>
              <w:rPr>
                <w:rFonts w:hint="eastAsia" w:ascii="宋体" w:hAnsi="宋体" w:eastAsia="宋体" w:cs="宋体"/>
                <w:color w:val="auto"/>
              </w:rPr>
            </w:pPr>
            <w:r>
              <w:rPr>
                <w:rFonts w:hint="eastAsia" w:ascii="宋体" w:hAnsi="宋体" w:eastAsia="宋体" w:cs="宋体"/>
                <w:color w:val="auto"/>
                <w:lang w:val="en-US" w:eastAsia="zh-CN"/>
              </w:rPr>
              <w:t>2</w:t>
            </w:r>
            <w:r>
              <w:rPr>
                <w:rFonts w:hint="eastAsia" w:ascii="宋体" w:hAnsi="宋体" w:eastAsia="宋体" w:cs="宋体"/>
                <w:color w:val="auto"/>
              </w:rPr>
              <w:t>0分</w:t>
            </w:r>
          </w:p>
        </w:tc>
        <w:tc>
          <w:tcPr>
            <w:tcW w:w="5414" w:type="dxa"/>
            <w:noWrap w:val="0"/>
            <w:vAlign w:val="top"/>
          </w:tcPr>
          <w:p w14:paraId="5C2F4D4A">
            <w:pPr>
              <w:spacing w:line="360" w:lineRule="auto"/>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一、评审基准值的计算办法：</w:t>
            </w:r>
          </w:p>
          <w:p w14:paraId="4577E1E5">
            <w:pPr>
              <w:spacing w:line="360" w:lineRule="auto"/>
              <w:rPr>
                <w:rFonts w:hint="default" w:ascii="宋体" w:hAnsi="宋体" w:eastAsia="宋体" w:cs="宋体"/>
                <w:color w:val="auto"/>
                <w:lang w:val="en-US"/>
              </w:rPr>
            </w:pPr>
            <w:r>
              <w:rPr>
                <w:rFonts w:hint="eastAsia" w:ascii="宋体" w:hAnsi="宋体" w:eastAsia="宋体" w:cs="宋体"/>
                <w:color w:val="auto"/>
                <w:kern w:val="2"/>
                <w:sz w:val="21"/>
                <w:szCs w:val="24"/>
                <w:lang w:val="en-US" w:eastAsia="zh-CN" w:bidi="ar-SA"/>
              </w:rPr>
              <w:t>投标价格</w:t>
            </w:r>
            <w:r>
              <w:rPr>
                <w:rFonts w:hint="eastAsia" w:ascii="宋体" w:hAnsi="宋体" w:cs="宋体"/>
                <w:color w:val="auto"/>
                <w:kern w:val="2"/>
                <w:sz w:val="21"/>
                <w:szCs w:val="24"/>
                <w:lang w:val="en-US" w:eastAsia="zh-CN" w:bidi="ar-SA"/>
              </w:rPr>
              <w:t>最低价为</w:t>
            </w:r>
            <w:r>
              <w:rPr>
                <w:rFonts w:hint="eastAsia" w:ascii="宋体" w:hAnsi="宋体" w:eastAsia="宋体" w:cs="宋体"/>
                <w:color w:val="auto"/>
                <w:kern w:val="2"/>
                <w:sz w:val="21"/>
                <w:szCs w:val="24"/>
                <w:lang w:val="en-US" w:eastAsia="zh-CN" w:bidi="ar-SA"/>
              </w:rPr>
              <w:t>评标基准价，其价格分为满分（20分）。其他投标人的价格分按照下列公式计算（小数点保留两位）：投标报价得分＝（评标基准价／投标报价）×20</w:t>
            </w:r>
          </w:p>
        </w:tc>
      </w:tr>
      <w:tr w14:paraId="2D490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1" w:type="dxa"/>
            <w:gridSpan w:val="5"/>
            <w:noWrap w:val="0"/>
            <w:vAlign w:val="top"/>
          </w:tcPr>
          <w:p w14:paraId="08F744B7">
            <w:pPr>
              <w:spacing w:line="360" w:lineRule="auto"/>
              <w:jc w:val="center"/>
              <w:rPr>
                <w:rFonts w:hint="default" w:ascii="宋体" w:hAnsi="宋体" w:eastAsia="宋体" w:cs="宋体"/>
                <w:b/>
                <w:bCs/>
                <w:color w:val="auto"/>
                <w:kern w:val="2"/>
                <w:sz w:val="21"/>
                <w:szCs w:val="24"/>
                <w:lang w:val="en-US" w:eastAsia="zh-CN" w:bidi="ar-SA"/>
              </w:rPr>
            </w:pPr>
            <w:r>
              <w:rPr>
                <w:rFonts w:hint="eastAsia" w:ascii="宋体" w:hAnsi="宋体" w:cs="宋体"/>
                <w:b/>
                <w:bCs/>
                <w:color w:val="auto"/>
                <w:kern w:val="2"/>
                <w:sz w:val="21"/>
                <w:szCs w:val="24"/>
                <w:lang w:val="en-US" w:eastAsia="zh-CN" w:bidi="ar-SA"/>
              </w:rPr>
              <w:t>加分项（10分）</w:t>
            </w:r>
          </w:p>
        </w:tc>
      </w:tr>
      <w:tr w14:paraId="47899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noWrap w:val="0"/>
            <w:vAlign w:val="top"/>
          </w:tcPr>
          <w:p w14:paraId="2FEC9BFE">
            <w:pPr>
              <w:rPr>
                <w:rFonts w:hint="default" w:ascii="宋体" w:hAnsi="宋体" w:eastAsia="宋体" w:cs="宋体"/>
                <w:color w:val="auto"/>
                <w:lang w:val="en-US" w:eastAsia="zh-CN"/>
              </w:rPr>
            </w:pPr>
            <w:r>
              <w:rPr>
                <w:rFonts w:hint="eastAsia" w:ascii="宋体" w:hAnsi="宋体" w:cs="宋体"/>
                <w:color w:val="auto"/>
                <w:lang w:val="en-US" w:eastAsia="zh-CN"/>
              </w:rPr>
              <w:t>1</w:t>
            </w:r>
          </w:p>
        </w:tc>
        <w:tc>
          <w:tcPr>
            <w:tcW w:w="1077" w:type="dxa"/>
            <w:noWrap w:val="0"/>
            <w:vAlign w:val="top"/>
          </w:tcPr>
          <w:p w14:paraId="57766288">
            <w:pPr>
              <w:rPr>
                <w:rFonts w:hint="default" w:ascii="宋体" w:hAnsi="宋体" w:eastAsia="宋体" w:cs="宋体"/>
                <w:color w:val="auto"/>
                <w:lang w:val="en-US" w:eastAsia="zh-CN"/>
              </w:rPr>
            </w:pPr>
            <w:r>
              <w:rPr>
                <w:rFonts w:hint="eastAsia" w:ascii="宋体" w:hAnsi="宋体" w:cs="宋体"/>
                <w:color w:val="auto"/>
                <w:lang w:val="en-US" w:eastAsia="zh-CN"/>
              </w:rPr>
              <w:t>品牌加分</w:t>
            </w:r>
          </w:p>
        </w:tc>
        <w:tc>
          <w:tcPr>
            <w:tcW w:w="687" w:type="dxa"/>
            <w:noWrap w:val="0"/>
            <w:vAlign w:val="top"/>
          </w:tcPr>
          <w:p w14:paraId="147121A5">
            <w:pPr>
              <w:rPr>
                <w:rFonts w:hint="default" w:ascii="宋体" w:hAnsi="宋体" w:eastAsia="宋体" w:cs="宋体"/>
                <w:color w:val="auto"/>
                <w:lang w:val="en-US" w:eastAsia="zh-CN"/>
              </w:rPr>
            </w:pPr>
            <w:r>
              <w:rPr>
                <w:rFonts w:hint="eastAsia" w:ascii="宋体" w:hAnsi="宋体" w:cs="宋体"/>
                <w:color w:val="auto"/>
                <w:lang w:val="en-US" w:eastAsia="zh-CN"/>
              </w:rPr>
              <w:t>10%</w:t>
            </w:r>
          </w:p>
        </w:tc>
        <w:tc>
          <w:tcPr>
            <w:tcW w:w="705" w:type="dxa"/>
            <w:noWrap w:val="0"/>
            <w:vAlign w:val="top"/>
          </w:tcPr>
          <w:p w14:paraId="58ABBC8C">
            <w:pPr>
              <w:rPr>
                <w:rFonts w:hint="default" w:ascii="宋体" w:hAnsi="宋体" w:eastAsia="宋体" w:cs="宋体"/>
                <w:color w:val="auto"/>
                <w:lang w:val="en-US" w:eastAsia="zh-CN"/>
              </w:rPr>
            </w:pPr>
            <w:r>
              <w:rPr>
                <w:rFonts w:hint="eastAsia" w:ascii="宋体" w:hAnsi="宋体" w:cs="宋体"/>
                <w:color w:val="auto"/>
                <w:lang w:val="en-US" w:eastAsia="zh-CN"/>
              </w:rPr>
              <w:t>10</w:t>
            </w:r>
          </w:p>
        </w:tc>
        <w:tc>
          <w:tcPr>
            <w:tcW w:w="5414" w:type="dxa"/>
            <w:noWrap w:val="0"/>
            <w:vAlign w:val="top"/>
          </w:tcPr>
          <w:p w14:paraId="0600D3E9">
            <w:pPr>
              <w:spacing w:line="360" w:lineRule="auto"/>
              <w:rPr>
                <w:rFonts w:hint="default" w:ascii="宋体" w:hAnsi="宋体" w:eastAsia="宋体" w:cs="宋体"/>
                <w:color w:val="auto"/>
                <w:kern w:val="2"/>
                <w:sz w:val="21"/>
                <w:szCs w:val="24"/>
                <w:lang w:val="en-US" w:eastAsia="zh-CN" w:bidi="ar-SA"/>
              </w:rPr>
            </w:pPr>
            <w:r>
              <w:rPr>
                <w:rFonts w:hint="eastAsia" w:ascii="宋体" w:hAnsi="宋体" w:cs="宋体"/>
                <w:color w:val="auto"/>
                <w:kern w:val="2"/>
                <w:sz w:val="21"/>
                <w:szCs w:val="21"/>
                <w:lang w:val="en-US" w:eastAsia="zh-CN" w:bidi="ar-SA"/>
              </w:rPr>
              <w:t>国内一线品牌</w:t>
            </w:r>
            <w:r>
              <w:rPr>
                <w:rFonts w:hint="eastAsia" w:ascii="宋体" w:hAnsi="宋体" w:eastAsia="宋体" w:cs="宋体"/>
                <w:b w:val="0"/>
                <w:bCs/>
                <w:sz w:val="21"/>
                <w:szCs w:val="21"/>
              </w:rPr>
              <w:t>（参考2026年Q1中国AED市场本土头部品牌，包括久心医疗、迈瑞医疗、安保医疗、鱼跃等，需提供品牌行业排名证明或相关资质佐证）</w:t>
            </w:r>
            <w:r>
              <w:rPr>
                <w:rFonts w:hint="eastAsia" w:ascii="宋体" w:hAnsi="宋体" w:cs="宋体"/>
                <w:b w:val="0"/>
                <w:bCs/>
                <w:sz w:val="21"/>
                <w:szCs w:val="21"/>
                <w:lang w:eastAsia="zh-CN"/>
              </w:rPr>
              <w:t>，</w:t>
            </w:r>
            <w:r>
              <w:rPr>
                <w:rFonts w:hint="eastAsia" w:ascii="宋体" w:hAnsi="宋体" w:cs="宋体"/>
                <w:b w:val="0"/>
                <w:bCs/>
                <w:sz w:val="21"/>
                <w:szCs w:val="21"/>
                <w:lang w:val="en-US" w:eastAsia="zh-CN"/>
              </w:rPr>
              <w:t>前3名加8-10分，4-5名加6-7分，排序5名后的不加分</w:t>
            </w:r>
          </w:p>
        </w:tc>
      </w:tr>
    </w:tbl>
    <w:p w14:paraId="3A8B3E75">
      <w:pPr>
        <w:pageBreakBefore w:val="0"/>
        <w:widowControl w:val="0"/>
        <w:kinsoku/>
        <w:wordWrap/>
        <w:overflowPunct/>
        <w:topLinePunct w:val="0"/>
        <w:autoSpaceDE/>
        <w:autoSpaceDN/>
        <w:bidi w:val="0"/>
        <w:adjustRightInd/>
        <w:snapToGrid/>
        <w:spacing w:line="420" w:lineRule="exact"/>
        <w:ind w:firstLine="640" w:firstLineChars="200"/>
        <w:textAlignment w:val="auto"/>
        <w:rPr>
          <w:rFonts w:hint="default" w:ascii="仿宋" w:hAnsi="仿宋" w:eastAsia="仿宋" w:cs="仿宋"/>
          <w:sz w:val="32"/>
          <w:szCs w:val="32"/>
          <w:lang w:val="en-US" w:eastAsia="zh-CN"/>
        </w:rPr>
      </w:pPr>
    </w:p>
    <w:p w14:paraId="27545698">
      <w:pPr>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 w:hAnsi="仿宋" w:eastAsia="仿宋" w:cs="仿宋"/>
          <w:sz w:val="32"/>
          <w:szCs w:val="32"/>
        </w:rPr>
      </w:pPr>
      <w:bookmarkStart w:id="1" w:name="heading_29"/>
      <w:r>
        <w:rPr>
          <w:rFonts w:hint="eastAsia" w:ascii="仿宋" w:hAnsi="仿宋" w:eastAsia="仿宋" w:cs="仿宋"/>
          <w:sz w:val="32"/>
          <w:szCs w:val="32"/>
        </w:rPr>
        <w:t>3</w:t>
      </w:r>
      <w:r>
        <w:rPr>
          <w:rFonts w:hint="eastAsia" w:ascii="仿宋" w:hAnsi="仿宋" w:eastAsia="仿宋" w:cs="仿宋"/>
          <w:sz w:val="32"/>
          <w:szCs w:val="32"/>
          <w:lang w:eastAsia="zh-CN"/>
        </w:rPr>
        <w:t>、</w:t>
      </w:r>
      <w:r>
        <w:rPr>
          <w:rFonts w:hint="eastAsia" w:ascii="仿宋" w:hAnsi="仿宋" w:eastAsia="仿宋" w:cs="仿宋"/>
          <w:sz w:val="32"/>
          <w:szCs w:val="32"/>
        </w:rPr>
        <w:t>评标说明</w:t>
      </w:r>
      <w:bookmarkEnd w:id="1"/>
    </w:p>
    <w:p w14:paraId="29268A01">
      <w:pPr>
        <w:keepNext w:val="0"/>
        <w:keepLines w:val="0"/>
        <w:pageBreakBefore w:val="0"/>
        <w:widowControl w:val="0"/>
        <w:kinsoku/>
        <w:wordWrap/>
        <w:overflowPunct/>
        <w:topLinePunct w:val="0"/>
        <w:autoSpaceDE/>
        <w:autoSpaceDN/>
        <w:bidi w:val="0"/>
        <w:adjustRightInd/>
        <w:snapToGrid/>
        <w:spacing w:line="440" w:lineRule="exact"/>
        <w:ind w:left="0" w:firstLine="640" w:firstLineChars="200"/>
        <w:jc w:val="left"/>
        <w:textAlignment w:val="auto"/>
        <w:outlineLvl w:val="9"/>
        <w:rPr>
          <w:rFonts w:hint="eastAsia" w:ascii="仿宋" w:hAnsi="仿宋" w:eastAsia="仿宋" w:cs="仿宋"/>
          <w:sz w:val="32"/>
          <w:szCs w:val="32"/>
        </w:rPr>
      </w:pPr>
      <w:r>
        <w:rPr>
          <w:rFonts w:hint="eastAsia" w:ascii="仿宋" w:hAnsi="仿宋" w:eastAsia="仿宋" w:cs="仿宋"/>
          <w:sz w:val="32"/>
          <w:szCs w:val="32"/>
        </w:rPr>
        <w:t>3.1 评标委员会根据本评分标准，对每个合格投标人的投标文件进行独立打分，汇总后得出投标人的最终得分。</w:t>
      </w:r>
    </w:p>
    <w:p w14:paraId="1464EA7B">
      <w:pPr>
        <w:keepNext w:val="0"/>
        <w:keepLines w:val="0"/>
        <w:pageBreakBefore w:val="0"/>
        <w:widowControl w:val="0"/>
        <w:kinsoku/>
        <w:wordWrap/>
        <w:overflowPunct/>
        <w:topLinePunct w:val="0"/>
        <w:autoSpaceDE/>
        <w:autoSpaceDN/>
        <w:bidi w:val="0"/>
        <w:adjustRightInd/>
        <w:snapToGrid/>
        <w:spacing w:line="440" w:lineRule="exact"/>
        <w:ind w:left="0" w:firstLine="640" w:firstLineChars="200"/>
        <w:jc w:val="left"/>
        <w:textAlignment w:val="auto"/>
        <w:outlineLvl w:val="9"/>
        <w:rPr>
          <w:rFonts w:hint="eastAsia" w:ascii="仿宋" w:hAnsi="仿宋" w:eastAsia="仿宋" w:cs="仿宋"/>
          <w:sz w:val="32"/>
          <w:szCs w:val="32"/>
        </w:rPr>
      </w:pPr>
      <w:r>
        <w:rPr>
          <w:rFonts w:hint="eastAsia" w:ascii="仿宋" w:hAnsi="仿宋" w:eastAsia="仿宋" w:cs="仿宋"/>
          <w:sz w:val="32"/>
          <w:szCs w:val="32"/>
        </w:rPr>
        <w:t>3.2 评分过程中，若存在争议，由评标</w:t>
      </w:r>
      <w:r>
        <w:rPr>
          <w:rFonts w:hint="eastAsia" w:ascii="仿宋" w:hAnsi="仿宋" w:eastAsia="仿宋" w:cs="仿宋"/>
          <w:sz w:val="32"/>
          <w:szCs w:val="32"/>
          <w:lang w:val="en-US" w:eastAsia="zh-CN"/>
        </w:rPr>
        <w:t>小组</w:t>
      </w:r>
      <w:r>
        <w:rPr>
          <w:rFonts w:hint="eastAsia" w:ascii="仿宋" w:hAnsi="仿宋" w:eastAsia="仿宋" w:cs="仿宋"/>
          <w:sz w:val="32"/>
          <w:szCs w:val="32"/>
        </w:rPr>
        <w:t>集体协商决定。</w:t>
      </w:r>
    </w:p>
    <w:p w14:paraId="03D8934B">
      <w:pPr>
        <w:keepNext w:val="0"/>
        <w:keepLines w:val="0"/>
        <w:pageBreakBefore w:val="0"/>
        <w:widowControl w:val="0"/>
        <w:kinsoku/>
        <w:wordWrap/>
        <w:overflowPunct/>
        <w:topLinePunct w:val="0"/>
        <w:autoSpaceDE/>
        <w:autoSpaceDN/>
        <w:bidi w:val="0"/>
        <w:adjustRightInd/>
        <w:snapToGrid/>
        <w:spacing w:line="440" w:lineRule="exact"/>
        <w:ind w:left="0" w:firstLine="640" w:firstLineChars="200"/>
        <w:jc w:val="left"/>
        <w:textAlignment w:val="auto"/>
        <w:outlineLvl w:val="9"/>
        <w:rPr>
          <w:rFonts w:hint="eastAsia" w:ascii="仿宋" w:hAnsi="仿宋" w:eastAsia="仿宋" w:cs="仿宋"/>
          <w:sz w:val="32"/>
          <w:szCs w:val="32"/>
        </w:rPr>
      </w:pPr>
      <w:r>
        <w:rPr>
          <w:rFonts w:hint="eastAsia" w:ascii="仿宋" w:hAnsi="仿宋" w:eastAsia="仿宋" w:cs="仿宋"/>
          <w:sz w:val="32"/>
          <w:szCs w:val="32"/>
        </w:rPr>
        <w:t>3.3 未通过资格审查或符合性审查的投标人，不参与综合评分。</w:t>
      </w:r>
    </w:p>
    <w:p w14:paraId="002966BD">
      <w:pPr>
        <w:keepNext w:val="0"/>
        <w:keepLines w:val="0"/>
        <w:pageBreakBefore w:val="0"/>
        <w:widowControl w:val="0"/>
        <w:kinsoku/>
        <w:wordWrap/>
        <w:overflowPunct/>
        <w:topLinePunct w:val="0"/>
        <w:autoSpaceDE/>
        <w:autoSpaceDN/>
        <w:bidi w:val="0"/>
        <w:adjustRightInd/>
        <w:snapToGrid/>
        <w:spacing w:line="440" w:lineRule="exact"/>
        <w:ind w:left="0" w:firstLine="640" w:firstLineChars="200"/>
        <w:jc w:val="left"/>
        <w:textAlignment w:val="auto"/>
        <w:outlineLvl w:val="9"/>
        <w:rPr>
          <w:rFonts w:hint="eastAsia"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、授予合同</w:t>
      </w:r>
    </w:p>
    <w:p w14:paraId="31B333B6">
      <w:pPr>
        <w:keepNext w:val="0"/>
        <w:keepLines w:val="0"/>
        <w:pageBreakBefore w:val="0"/>
        <w:widowControl w:val="0"/>
        <w:kinsoku/>
        <w:wordWrap/>
        <w:overflowPunct/>
        <w:topLinePunct w:val="0"/>
        <w:autoSpaceDE/>
        <w:autoSpaceDN/>
        <w:bidi w:val="0"/>
        <w:adjustRightInd/>
        <w:snapToGrid/>
        <w:spacing w:line="440" w:lineRule="exact"/>
        <w:ind w:left="0" w:firstLine="640" w:firstLineChars="200"/>
        <w:jc w:val="left"/>
        <w:textAlignment w:val="auto"/>
        <w:outlineLvl w:val="9"/>
        <w:rPr>
          <w:rFonts w:hint="eastAsia"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w:t>
      </w:r>
      <w:r>
        <w:rPr>
          <w:rFonts w:hint="eastAsia" w:ascii="仿宋" w:hAnsi="仿宋" w:eastAsia="仿宋" w:cs="仿宋"/>
          <w:sz w:val="32"/>
          <w:szCs w:val="32"/>
          <w:lang w:val="en-US" w:eastAsia="zh-CN"/>
        </w:rPr>
        <w:t>1</w:t>
      </w:r>
      <w:r>
        <w:rPr>
          <w:rFonts w:hint="eastAsia" w:ascii="仿宋" w:hAnsi="仿宋" w:eastAsia="仿宋" w:cs="仿宋"/>
          <w:sz w:val="32"/>
          <w:szCs w:val="32"/>
        </w:rPr>
        <w:t>中标人在接到</w:t>
      </w:r>
      <w:r>
        <w:rPr>
          <w:rFonts w:hint="eastAsia" w:ascii="仿宋" w:hAnsi="仿宋" w:eastAsia="仿宋" w:cs="仿宋"/>
          <w:sz w:val="32"/>
          <w:szCs w:val="32"/>
          <w:lang w:val="en-US" w:eastAsia="zh-CN"/>
        </w:rPr>
        <w:t>甲方中标通知</w:t>
      </w:r>
      <w:r>
        <w:rPr>
          <w:rFonts w:hint="eastAsia" w:ascii="仿宋" w:hAnsi="仿宋" w:eastAsia="仿宋" w:cs="仿宋"/>
          <w:sz w:val="32"/>
          <w:szCs w:val="32"/>
        </w:rPr>
        <w:t>后5日内，按甲方约定的时间、地点与甲方签订合同。</w:t>
      </w:r>
    </w:p>
    <w:p w14:paraId="3F4F0279">
      <w:pPr>
        <w:keepNext w:val="0"/>
        <w:keepLines w:val="0"/>
        <w:pageBreakBefore w:val="0"/>
        <w:widowControl w:val="0"/>
        <w:kinsoku/>
        <w:wordWrap/>
        <w:overflowPunct/>
        <w:topLinePunct w:val="0"/>
        <w:autoSpaceDE/>
        <w:autoSpaceDN/>
        <w:bidi w:val="0"/>
        <w:adjustRightInd/>
        <w:snapToGrid/>
        <w:spacing w:line="440" w:lineRule="exact"/>
        <w:ind w:left="0" w:firstLine="640" w:firstLineChars="200"/>
        <w:jc w:val="left"/>
        <w:textAlignment w:val="auto"/>
        <w:outlineLvl w:val="9"/>
        <w:rPr>
          <w:rFonts w:hint="eastAsia"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w:t>
      </w:r>
      <w:r>
        <w:rPr>
          <w:rFonts w:hint="eastAsia" w:ascii="仿宋" w:hAnsi="仿宋" w:eastAsia="仿宋" w:cs="仿宋"/>
          <w:sz w:val="32"/>
          <w:szCs w:val="32"/>
          <w:lang w:val="en-US" w:eastAsia="zh-CN"/>
        </w:rPr>
        <w:t>2</w:t>
      </w:r>
      <w:r>
        <w:rPr>
          <w:rFonts w:hint="eastAsia" w:ascii="仿宋" w:hAnsi="仿宋" w:eastAsia="仿宋" w:cs="仿宋"/>
          <w:sz w:val="32"/>
          <w:szCs w:val="32"/>
        </w:rPr>
        <w:t>招标文件、中标人的投标文件及其澄清文件等，均为签订合同的依据。中标人不得与招标人签订背离上述文件内容的合同。</w:t>
      </w:r>
    </w:p>
    <w:p w14:paraId="63E4D2AB">
      <w:pPr>
        <w:keepNext w:val="0"/>
        <w:keepLines w:val="0"/>
        <w:pageBreakBefore w:val="0"/>
        <w:widowControl w:val="0"/>
        <w:kinsoku/>
        <w:wordWrap/>
        <w:overflowPunct/>
        <w:topLinePunct w:val="0"/>
        <w:autoSpaceDE/>
        <w:autoSpaceDN/>
        <w:bidi w:val="0"/>
        <w:adjustRightInd/>
        <w:snapToGrid/>
        <w:spacing w:line="440" w:lineRule="exact"/>
        <w:ind w:left="0" w:firstLine="640" w:firstLineChars="200"/>
        <w:jc w:val="left"/>
        <w:textAlignment w:val="auto"/>
        <w:outlineLvl w:val="9"/>
        <w:rPr>
          <w:rFonts w:hint="eastAsia" w:ascii="仿宋" w:hAnsi="仿宋" w:eastAsia="仿宋" w:cs="仿宋"/>
          <w:sz w:val="32"/>
          <w:szCs w:val="32"/>
        </w:rPr>
      </w:pPr>
      <w:r>
        <w:rPr>
          <w:rFonts w:hint="eastAsia" w:ascii="仿宋" w:hAnsi="仿宋" w:eastAsia="仿宋" w:cs="仿宋"/>
          <w:sz w:val="32"/>
          <w:szCs w:val="32"/>
          <w:lang w:val="en-US" w:eastAsia="zh-CN"/>
        </w:rPr>
        <w:t>5、</w:t>
      </w:r>
      <w:r>
        <w:rPr>
          <w:rFonts w:hint="eastAsia" w:ascii="仿宋" w:hAnsi="仿宋" w:eastAsia="仿宋" w:cs="仿宋"/>
          <w:sz w:val="32"/>
          <w:szCs w:val="32"/>
        </w:rPr>
        <w:t>招标投标费用</w:t>
      </w:r>
    </w:p>
    <w:p w14:paraId="75355A9B">
      <w:pPr>
        <w:keepNext w:val="0"/>
        <w:keepLines w:val="0"/>
        <w:pageBreakBefore w:val="0"/>
        <w:widowControl w:val="0"/>
        <w:kinsoku/>
        <w:wordWrap/>
        <w:overflowPunct/>
        <w:topLinePunct w:val="0"/>
        <w:autoSpaceDE/>
        <w:autoSpaceDN/>
        <w:bidi w:val="0"/>
        <w:adjustRightInd/>
        <w:snapToGrid/>
        <w:spacing w:line="440" w:lineRule="exact"/>
        <w:ind w:left="0" w:firstLine="640" w:firstLineChars="200"/>
        <w:jc w:val="left"/>
        <w:textAlignment w:val="auto"/>
        <w:outlineLvl w:val="9"/>
        <w:rPr>
          <w:rFonts w:hint="eastAsia" w:ascii="仿宋" w:hAnsi="仿宋" w:eastAsia="仿宋" w:cs="仿宋"/>
          <w:sz w:val="32"/>
          <w:szCs w:val="32"/>
        </w:rPr>
      </w:pPr>
      <w:r>
        <w:rPr>
          <w:rFonts w:hint="eastAsia" w:ascii="仿宋" w:hAnsi="仿宋" w:eastAsia="仿宋" w:cs="仿宋"/>
          <w:sz w:val="32"/>
          <w:szCs w:val="32"/>
        </w:rPr>
        <w:t>一切与投标有关的费用均由投标人自理。</w:t>
      </w:r>
    </w:p>
    <w:p w14:paraId="4C2BF3D9"/>
    <w:p w14:paraId="30ABBDFA">
      <w:pPr>
        <w:pStyle w:val="8"/>
      </w:pPr>
    </w:p>
    <w:p w14:paraId="6D8880E0"/>
    <w:p w14:paraId="550ABC37">
      <w:pPr>
        <w:pStyle w:val="8"/>
      </w:pPr>
    </w:p>
    <w:p w14:paraId="32E7548A"/>
    <w:p w14:paraId="3F544061">
      <w:pPr>
        <w:pStyle w:val="8"/>
      </w:pPr>
    </w:p>
    <w:p w14:paraId="64640604"/>
    <w:p w14:paraId="2FDA5823">
      <w:pPr>
        <w:pStyle w:val="8"/>
      </w:pPr>
    </w:p>
    <w:p w14:paraId="58CB0946"/>
    <w:p w14:paraId="2C2BB35B">
      <w:pPr>
        <w:pStyle w:val="6"/>
        <w:spacing w:before="0" w:after="0" w:line="500" w:lineRule="exact"/>
        <w:jc w:val="both"/>
        <w:rPr>
          <w:rFonts w:hint="eastAsia" w:ascii="仿宋" w:hAnsi="仿宋" w:eastAsia="仿宋" w:cs="仿宋_GB2312"/>
          <w:b/>
          <w:bCs/>
          <w:sz w:val="32"/>
          <w:szCs w:val="32"/>
        </w:rPr>
      </w:pPr>
    </w:p>
    <w:p w14:paraId="23C4DAE8">
      <w:pPr>
        <w:pStyle w:val="6"/>
        <w:spacing w:before="0" w:after="0" w:line="500" w:lineRule="exact"/>
        <w:jc w:val="both"/>
        <w:rPr>
          <w:rFonts w:hint="eastAsia" w:ascii="仿宋" w:hAnsi="仿宋" w:eastAsia="仿宋" w:cs="仿宋_GB2312"/>
          <w:b/>
          <w:bCs/>
          <w:sz w:val="32"/>
          <w:szCs w:val="32"/>
        </w:rPr>
      </w:pPr>
    </w:p>
    <w:p w14:paraId="66AC2F73">
      <w:pPr>
        <w:pStyle w:val="6"/>
        <w:spacing w:before="0" w:after="0" w:line="500" w:lineRule="exact"/>
        <w:jc w:val="both"/>
        <w:rPr>
          <w:rFonts w:hint="eastAsia" w:ascii="仿宋" w:hAnsi="仿宋" w:eastAsia="仿宋" w:cs="仿宋_GB2312"/>
          <w:b/>
          <w:bCs/>
          <w:sz w:val="32"/>
          <w:szCs w:val="32"/>
        </w:rPr>
      </w:pPr>
      <w:r>
        <w:rPr>
          <w:rFonts w:hint="eastAsia" w:ascii="仿宋" w:hAnsi="仿宋" w:eastAsia="仿宋" w:cs="仿宋_GB2312"/>
          <w:b/>
          <w:bCs/>
          <w:sz w:val="32"/>
          <w:szCs w:val="32"/>
        </w:rPr>
        <w:t>附件</w:t>
      </w:r>
      <w:r>
        <w:rPr>
          <w:rFonts w:hint="eastAsia" w:ascii="仿宋" w:hAnsi="仿宋" w:eastAsia="仿宋" w:cs="仿宋_GB2312"/>
          <w:b/>
          <w:bCs/>
          <w:sz w:val="32"/>
          <w:szCs w:val="32"/>
          <w:lang w:val="en-US" w:eastAsia="zh-CN"/>
        </w:rPr>
        <w:t>1：</w:t>
      </w:r>
      <w:r>
        <w:rPr>
          <w:rFonts w:hint="eastAsia" w:ascii="仿宋" w:hAnsi="仿宋" w:eastAsia="仿宋" w:cs="仿宋_GB2312"/>
          <w:b/>
          <w:bCs/>
          <w:sz w:val="32"/>
          <w:szCs w:val="32"/>
        </w:rPr>
        <w:t>投标人法定代表人授权书(格式)</w:t>
      </w:r>
    </w:p>
    <w:p w14:paraId="4E5E0420">
      <w:pPr>
        <w:rPr>
          <w:rFonts w:hint="eastAsia" w:ascii="仿宋" w:hAnsi="仿宋" w:eastAsia="仿宋" w:cs="仿宋_GB2312"/>
          <w:b/>
          <w:bCs/>
          <w:sz w:val="32"/>
          <w:szCs w:val="32"/>
        </w:rPr>
      </w:pPr>
    </w:p>
    <w:p w14:paraId="3D231149">
      <w:pPr>
        <w:pStyle w:val="7"/>
        <w:ind w:firstLine="0" w:firstLineChars="0"/>
        <w:rPr>
          <w:rFonts w:hint="eastAsia" w:ascii="仿宋" w:hAnsi="仿宋" w:eastAsia="仿宋" w:cs="仿宋_GB2312"/>
          <w:b/>
          <w:bCs/>
          <w:sz w:val="32"/>
          <w:szCs w:val="32"/>
        </w:rPr>
      </w:pPr>
    </w:p>
    <w:p w14:paraId="054590B2">
      <w:pPr>
        <w:pStyle w:val="6"/>
        <w:spacing w:before="0" w:after="0" w:line="500" w:lineRule="exact"/>
        <w:rPr>
          <w:rFonts w:ascii="仿宋" w:hAnsi="仿宋" w:eastAsia="仿宋" w:cs="仿宋_GB2312"/>
          <w:b/>
          <w:bCs/>
          <w:sz w:val="44"/>
          <w:szCs w:val="44"/>
        </w:rPr>
      </w:pPr>
      <w:r>
        <w:rPr>
          <w:rFonts w:hint="eastAsia" w:ascii="仿宋" w:hAnsi="仿宋" w:eastAsia="仿宋" w:cs="仿宋_GB2312"/>
          <w:b/>
          <w:bCs/>
          <w:sz w:val="44"/>
          <w:szCs w:val="44"/>
        </w:rPr>
        <w:t>投标人法定代表人授权书</w:t>
      </w:r>
    </w:p>
    <w:p w14:paraId="74466DEE">
      <w:pPr>
        <w:spacing w:line="500" w:lineRule="exact"/>
        <w:rPr>
          <w:rFonts w:hint="eastAsia" w:ascii="仿宋" w:hAnsi="仿宋" w:eastAsia="仿宋" w:cs="仿宋"/>
          <w:color w:val="000000"/>
          <w:sz w:val="32"/>
          <w:szCs w:val="32"/>
        </w:rPr>
      </w:pPr>
    </w:p>
    <w:p w14:paraId="7A9F54FA">
      <w:pPr>
        <w:tabs>
          <w:tab w:val="left" w:pos="4200"/>
        </w:tabs>
        <w:spacing w:line="500" w:lineRule="exact"/>
        <w:ind w:right="-53" w:rightChars="-25" w:firstLine="6240" w:firstLineChars="1950"/>
        <w:jc w:val="left"/>
        <w:rPr>
          <w:rFonts w:hint="eastAsia" w:ascii="仿宋" w:hAnsi="仿宋" w:eastAsia="仿宋" w:cs="仿宋"/>
          <w:color w:val="000000"/>
          <w:sz w:val="32"/>
          <w:szCs w:val="32"/>
          <w:u w:val="single"/>
        </w:rPr>
      </w:pPr>
      <w:r>
        <w:rPr>
          <w:rFonts w:hint="eastAsia" w:ascii="仿宋" w:hAnsi="仿宋" w:eastAsia="仿宋" w:cs="仿宋"/>
          <w:color w:val="000000"/>
          <w:sz w:val="32"/>
          <w:szCs w:val="32"/>
        </w:rPr>
        <w:t>项目名称：</w:t>
      </w:r>
      <w:r>
        <w:rPr>
          <w:rFonts w:hint="eastAsia" w:ascii="仿宋" w:hAnsi="仿宋" w:eastAsia="仿宋" w:cs="仿宋"/>
          <w:color w:val="000000"/>
          <w:sz w:val="32"/>
          <w:szCs w:val="32"/>
          <w:u w:val="single"/>
        </w:rPr>
        <w:t xml:space="preserve">               </w:t>
      </w:r>
    </w:p>
    <w:p w14:paraId="570613CF">
      <w:pPr>
        <w:tabs>
          <w:tab w:val="left" w:pos="4200"/>
        </w:tabs>
        <w:spacing w:line="500" w:lineRule="exact"/>
        <w:ind w:right="-53" w:rightChars="-25" w:firstLine="6240" w:firstLineChars="1950"/>
        <w:jc w:val="left"/>
        <w:rPr>
          <w:rFonts w:hint="eastAsia" w:ascii="仿宋" w:hAnsi="仿宋" w:eastAsia="仿宋" w:cs="仿宋"/>
          <w:color w:val="000000"/>
          <w:sz w:val="32"/>
          <w:szCs w:val="32"/>
        </w:rPr>
      </w:pPr>
      <w:r>
        <w:rPr>
          <w:rFonts w:hint="eastAsia" w:ascii="仿宋" w:hAnsi="仿宋" w:eastAsia="仿宋" w:cs="仿宋"/>
          <w:color w:val="000000"/>
          <w:sz w:val="32"/>
          <w:szCs w:val="32"/>
        </w:rPr>
        <w:t>日    期：</w:t>
      </w:r>
      <w:r>
        <w:rPr>
          <w:rFonts w:hint="eastAsia" w:ascii="仿宋" w:hAnsi="仿宋" w:eastAsia="仿宋" w:cs="仿宋"/>
          <w:color w:val="000000"/>
          <w:sz w:val="32"/>
          <w:szCs w:val="32"/>
          <w:u w:val="single"/>
        </w:rPr>
        <w:t xml:space="preserve">               </w:t>
      </w:r>
    </w:p>
    <w:p w14:paraId="0243C57C">
      <w:pPr>
        <w:spacing w:line="500" w:lineRule="exact"/>
        <w:rPr>
          <w:rFonts w:hint="eastAsia" w:ascii="仿宋" w:hAnsi="仿宋" w:eastAsia="仿宋" w:cs="仿宋"/>
          <w:color w:val="000000"/>
          <w:sz w:val="32"/>
          <w:szCs w:val="32"/>
        </w:rPr>
      </w:pPr>
      <w:r>
        <w:rPr>
          <w:rFonts w:hint="eastAsia" w:ascii="仿宋" w:hAnsi="仿宋" w:eastAsia="仿宋" w:cs="仿宋"/>
          <w:color w:val="000000"/>
          <w:sz w:val="32"/>
          <w:szCs w:val="32"/>
        </w:rPr>
        <w:t>致：</w:t>
      </w:r>
      <w:r>
        <w:rPr>
          <w:rFonts w:hint="eastAsia" w:ascii="仿宋" w:hAnsi="仿宋" w:eastAsia="仿宋" w:cs="仿宋"/>
          <w:color w:val="000000"/>
          <w:sz w:val="32"/>
          <w:szCs w:val="32"/>
          <w:u w:val="single"/>
        </w:rPr>
        <w:t>(招标机构名称)</w:t>
      </w:r>
    </w:p>
    <w:p w14:paraId="0B544237">
      <w:pPr>
        <w:spacing w:line="500" w:lineRule="exact"/>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    </w:t>
      </w:r>
      <w:r>
        <w:rPr>
          <w:rFonts w:hint="eastAsia" w:ascii="仿宋" w:hAnsi="仿宋" w:eastAsia="仿宋" w:cs="仿宋"/>
          <w:color w:val="000000"/>
          <w:sz w:val="32"/>
          <w:szCs w:val="32"/>
          <w:u w:val="single"/>
        </w:rPr>
        <w:t>(投标人名称)</w:t>
      </w:r>
      <w:r>
        <w:rPr>
          <w:rFonts w:hint="eastAsia" w:ascii="仿宋" w:hAnsi="仿宋" w:eastAsia="仿宋" w:cs="仿宋"/>
          <w:color w:val="000000"/>
          <w:sz w:val="32"/>
          <w:szCs w:val="32"/>
        </w:rPr>
        <w:t>，中华人民共和国合法企业，法定地址_____________。</w:t>
      </w:r>
    </w:p>
    <w:p w14:paraId="01BBF73D">
      <w:pPr>
        <w:spacing w:line="500" w:lineRule="exact"/>
        <w:rPr>
          <w:rFonts w:hint="eastAsia" w:ascii="仿宋" w:hAnsi="仿宋" w:eastAsia="仿宋" w:cs="仿宋"/>
          <w:color w:val="000000"/>
          <w:sz w:val="32"/>
          <w:szCs w:val="32"/>
        </w:rPr>
      </w:pPr>
      <w:r>
        <w:rPr>
          <w:rFonts w:hint="eastAsia" w:ascii="仿宋" w:hAnsi="仿宋" w:eastAsia="仿宋" w:cs="仿宋"/>
          <w:color w:val="000000"/>
          <w:sz w:val="32"/>
          <w:szCs w:val="32"/>
          <w:u w:val="single"/>
        </w:rPr>
        <w:t>(授权人姓名)</w:t>
      </w:r>
      <w:r>
        <w:rPr>
          <w:rFonts w:hint="eastAsia" w:ascii="仿宋" w:hAnsi="仿宋" w:eastAsia="仿宋" w:cs="仿宋"/>
          <w:color w:val="000000"/>
          <w:sz w:val="32"/>
          <w:szCs w:val="32"/>
        </w:rPr>
        <w:t>特授权</w:t>
      </w:r>
      <w:r>
        <w:rPr>
          <w:rFonts w:hint="eastAsia" w:ascii="仿宋" w:hAnsi="仿宋" w:eastAsia="仿宋" w:cs="仿宋"/>
          <w:color w:val="000000"/>
          <w:sz w:val="32"/>
          <w:szCs w:val="32"/>
          <w:u w:val="single"/>
        </w:rPr>
        <w:t>(被授权人姓名)</w:t>
      </w:r>
      <w:r>
        <w:rPr>
          <w:rFonts w:hint="eastAsia" w:ascii="仿宋" w:hAnsi="仿宋" w:eastAsia="仿宋" w:cs="仿宋"/>
          <w:color w:val="000000"/>
          <w:sz w:val="32"/>
          <w:szCs w:val="32"/>
        </w:rPr>
        <w:t>代表我公司全权办理针对万基控股集团有限公司</w:t>
      </w: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rPr>
        <w:t>项目的投标、谈判、签约等具体工作，并签署全部有关的文件、协议及合同。我公司对被授权人的签名负全部责任。</w:t>
      </w:r>
    </w:p>
    <w:p w14:paraId="3C570193">
      <w:pPr>
        <w:spacing w:line="500" w:lineRule="exact"/>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    在撤销授权的书面通知送达对方以前，本授权书一直有效。被授权人签署的所有文件(在授权书有效期内签署的)不因授权的撤消而失效。</w:t>
      </w:r>
    </w:p>
    <w:p w14:paraId="23B0C87D">
      <w:pPr>
        <w:spacing w:line="500" w:lineRule="exact"/>
        <w:rPr>
          <w:rFonts w:hint="eastAsia" w:ascii="仿宋" w:hAnsi="仿宋" w:eastAsia="仿宋" w:cs="仿宋"/>
          <w:color w:val="000000"/>
          <w:sz w:val="32"/>
          <w:szCs w:val="32"/>
        </w:rPr>
      </w:pPr>
    </w:p>
    <w:p w14:paraId="73141D65">
      <w:pPr>
        <w:spacing w:line="500" w:lineRule="exact"/>
        <w:rPr>
          <w:rFonts w:hint="eastAsia" w:ascii="仿宋" w:hAnsi="仿宋" w:eastAsia="仿宋" w:cs="仿宋"/>
          <w:color w:val="000000"/>
          <w:sz w:val="32"/>
          <w:szCs w:val="32"/>
        </w:rPr>
      </w:pPr>
      <w:r>
        <w:rPr>
          <w:rFonts w:hint="eastAsia" w:ascii="仿宋" w:hAnsi="仿宋" w:eastAsia="仿宋" w:cs="仿宋"/>
          <w:color w:val="000000"/>
          <w:sz w:val="32"/>
          <w:szCs w:val="32"/>
        </w:rPr>
        <w:t>被授权人签名：</w:t>
      </w:r>
      <w:r>
        <w:rPr>
          <w:rFonts w:hint="eastAsia" w:ascii="仿宋" w:hAnsi="仿宋" w:eastAsia="仿宋" w:cs="仿宋"/>
          <w:color w:val="000000"/>
          <w:sz w:val="32"/>
          <w:szCs w:val="32"/>
          <w:u w:val="single"/>
        </w:rPr>
        <w:t xml:space="preserve">               </w:t>
      </w:r>
      <w:r>
        <w:rPr>
          <w:rFonts w:hint="eastAsia" w:ascii="仿宋" w:hAnsi="仿宋" w:eastAsia="仿宋" w:cs="仿宋"/>
          <w:color w:val="000000"/>
          <w:sz w:val="32"/>
          <w:szCs w:val="32"/>
        </w:rPr>
        <w:t xml:space="preserve">     授权人签名：</w:t>
      </w:r>
      <w:r>
        <w:rPr>
          <w:rFonts w:hint="eastAsia" w:ascii="仿宋" w:hAnsi="仿宋" w:eastAsia="仿宋" w:cs="仿宋"/>
          <w:color w:val="000000"/>
          <w:sz w:val="32"/>
          <w:szCs w:val="32"/>
          <w:u w:val="single"/>
        </w:rPr>
        <w:t xml:space="preserve">              </w:t>
      </w:r>
    </w:p>
    <w:p w14:paraId="57F64F62">
      <w:pPr>
        <w:spacing w:line="500" w:lineRule="exact"/>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职        务：                    职      务：              </w:t>
      </w:r>
    </w:p>
    <w:p w14:paraId="3A9C0117">
      <w:pPr>
        <w:spacing w:line="500" w:lineRule="exact"/>
        <w:rPr>
          <w:rFonts w:hint="eastAsia" w:ascii="仿宋" w:hAnsi="仿宋" w:eastAsia="仿宋" w:cs="仿宋"/>
          <w:sz w:val="32"/>
          <w:szCs w:val="32"/>
        </w:rPr>
      </w:pPr>
      <w:r>
        <w:rPr>
          <w:rFonts w:hint="eastAsia" w:ascii="仿宋" w:hAnsi="仿宋" w:eastAsia="仿宋" w:cs="仿宋"/>
          <w:color w:val="000000"/>
          <w:sz w:val="32"/>
          <w:szCs w:val="32"/>
        </w:rPr>
        <w:t xml:space="preserve">                                  投标人公章：</w:t>
      </w:r>
      <w:r>
        <w:rPr>
          <w:rFonts w:hint="eastAsia" w:ascii="仿宋" w:hAnsi="仿宋" w:eastAsia="仿宋" w:cs="仿宋"/>
          <w:color w:val="000000"/>
          <w:sz w:val="32"/>
          <w:szCs w:val="32"/>
          <w:u w:val="single"/>
        </w:rPr>
        <w:t xml:space="preserve">           </w:t>
      </w:r>
    </w:p>
    <w:p w14:paraId="51538BD8">
      <w:pPr>
        <w:pStyle w:val="6"/>
        <w:spacing w:before="0" w:after="0" w:line="500" w:lineRule="exact"/>
        <w:jc w:val="both"/>
        <w:rPr>
          <w:rFonts w:hint="eastAsia" w:ascii="仿宋" w:hAnsi="仿宋" w:eastAsia="仿宋" w:cs="仿宋"/>
          <w:sz w:val="32"/>
          <w:szCs w:val="32"/>
        </w:rPr>
      </w:pPr>
    </w:p>
    <w:p w14:paraId="5F7D68EF">
      <w:pPr>
        <w:pStyle w:val="6"/>
        <w:spacing w:before="0" w:after="0" w:line="500" w:lineRule="exact"/>
        <w:jc w:val="both"/>
        <w:rPr>
          <w:rFonts w:ascii="仿宋" w:hAnsi="仿宋" w:eastAsia="仿宋"/>
          <w:sz w:val="32"/>
          <w:szCs w:val="32"/>
        </w:rPr>
      </w:pPr>
    </w:p>
    <w:p w14:paraId="48810D55">
      <w:pPr>
        <w:pStyle w:val="6"/>
        <w:spacing w:before="0" w:after="0" w:line="500" w:lineRule="exact"/>
        <w:jc w:val="both"/>
        <w:rPr>
          <w:rFonts w:ascii="仿宋" w:hAnsi="仿宋" w:eastAsia="仿宋"/>
          <w:sz w:val="32"/>
          <w:szCs w:val="32"/>
        </w:rPr>
      </w:pPr>
    </w:p>
    <w:p w14:paraId="60E1DE89">
      <w:pPr>
        <w:pStyle w:val="12"/>
        <w:ind w:firstLine="0" w:firstLineChars="0"/>
        <w:rPr>
          <w:rFonts w:hint="eastAsia" w:ascii="仿宋" w:hAnsi="仿宋" w:eastAsia="仿宋"/>
          <w:sz w:val="32"/>
          <w:szCs w:val="32"/>
        </w:rPr>
      </w:pPr>
    </w:p>
    <w:p w14:paraId="09CA6F3C">
      <w:pPr>
        <w:spacing w:line="700" w:lineRule="exact"/>
        <w:rPr>
          <w:rFonts w:hint="eastAsia" w:ascii="宋体" w:hAnsi="宋体" w:cs="宋体"/>
          <w:b/>
          <w:bCs/>
          <w:snapToGrid w:val="0"/>
          <w:sz w:val="32"/>
          <w:szCs w:val="32"/>
        </w:rPr>
      </w:pPr>
    </w:p>
    <w:p w14:paraId="3C33C673">
      <w:pPr>
        <w:spacing w:line="700" w:lineRule="exact"/>
        <w:rPr>
          <w:rFonts w:hint="eastAsia" w:ascii="宋体" w:hAnsi="宋体" w:cs="宋体"/>
          <w:b/>
          <w:bCs/>
          <w:snapToGrid w:val="0"/>
          <w:sz w:val="32"/>
          <w:szCs w:val="32"/>
        </w:rPr>
      </w:pPr>
      <w:r>
        <w:rPr>
          <w:rFonts w:hint="eastAsia" w:ascii="宋体" w:hAnsi="宋体" w:cs="宋体"/>
          <w:b/>
          <w:bCs/>
          <w:snapToGrid w:val="0"/>
          <w:sz w:val="32"/>
          <w:szCs w:val="32"/>
        </w:rPr>
        <w:t>附件</w:t>
      </w:r>
      <w:r>
        <w:rPr>
          <w:rFonts w:hint="eastAsia" w:ascii="宋体" w:hAnsi="宋体" w:cs="宋体"/>
          <w:b/>
          <w:bCs/>
          <w:snapToGrid w:val="0"/>
          <w:sz w:val="32"/>
          <w:szCs w:val="32"/>
          <w:lang w:val="en-US" w:eastAsia="zh-CN"/>
        </w:rPr>
        <w:t>2：</w:t>
      </w:r>
      <w:r>
        <w:rPr>
          <w:rFonts w:hint="eastAsia" w:ascii="宋体" w:hAnsi="宋体" w:cs="宋体"/>
          <w:b/>
          <w:bCs/>
          <w:snapToGrid w:val="0"/>
          <w:sz w:val="32"/>
          <w:szCs w:val="32"/>
        </w:rPr>
        <w:t>廉政承诺书</w:t>
      </w:r>
    </w:p>
    <w:p w14:paraId="08B9885A">
      <w:pPr>
        <w:spacing w:line="480" w:lineRule="exact"/>
        <w:jc w:val="center"/>
        <w:rPr>
          <w:rFonts w:hint="eastAsia" w:ascii="宋体" w:hAnsi="宋体" w:cs="宋体"/>
          <w:b/>
          <w:bCs/>
          <w:sz w:val="44"/>
          <w:szCs w:val="44"/>
        </w:rPr>
      </w:pPr>
      <w:r>
        <w:rPr>
          <w:rFonts w:hint="eastAsia" w:ascii="宋体" w:hAnsi="宋体" w:cs="宋体"/>
          <w:b/>
          <w:bCs/>
          <w:sz w:val="44"/>
          <w:szCs w:val="44"/>
        </w:rPr>
        <w:t>投标人廉政承诺书</w:t>
      </w:r>
    </w:p>
    <w:p w14:paraId="5DC37F52">
      <w:pPr>
        <w:spacing w:line="480" w:lineRule="exact"/>
        <w:ind w:firstLine="640" w:firstLineChars="200"/>
        <w:rPr>
          <w:rFonts w:ascii="仿宋" w:hAnsi="仿宋" w:eastAsia="仿宋"/>
          <w:sz w:val="32"/>
          <w:szCs w:val="32"/>
        </w:rPr>
      </w:pPr>
    </w:p>
    <w:p w14:paraId="0C5EC337">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为加强招标投标活动中的廉政建设，防止发生违法违纪行为，体现公开、公平、公正的原则，根据国家有关法律、法规和廉政建设责任制的规定，本投标人特作出如下承诺： </w:t>
      </w:r>
    </w:p>
    <w:p w14:paraId="4B7F57F7">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1、不与招标人、招标代理机构及其他投标人私下串通协商，进行围标、串标、抬标，控制投标价格。  </w:t>
      </w:r>
    </w:p>
    <w:p w14:paraId="4B21CF1D">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2、不向招标人、招标代理机构、评标专家(小组成员)行贿，以不正当手段谋取中标。 </w:t>
      </w:r>
    </w:p>
    <w:p w14:paraId="4780750B">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3、不向招标投标监管人员请客、送礼及组织其它有可能影响客观公正监管的活动。  </w:t>
      </w:r>
    </w:p>
    <w:p w14:paraId="046AC23C">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4、自觉遵守开标、评标现场工作纪律，不私下接触评标专家(小组成员)，不打听内部信息、秘密，不干扰正常的开标评标秩序。  </w:t>
      </w:r>
    </w:p>
    <w:p w14:paraId="44853677">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5、不给责任人的违法违规行为说情。 </w:t>
      </w:r>
    </w:p>
    <w:p w14:paraId="7287A8E7">
      <w:pPr>
        <w:spacing w:line="420" w:lineRule="exact"/>
        <w:ind w:firstLine="640" w:firstLineChars="200"/>
        <w:rPr>
          <w:rFonts w:hint="eastAsia" w:ascii="仿宋" w:hAnsi="仿宋" w:eastAsia="仿宋"/>
          <w:sz w:val="32"/>
          <w:szCs w:val="32"/>
        </w:rPr>
      </w:pPr>
      <w:r>
        <w:rPr>
          <w:rFonts w:hint="eastAsia" w:ascii="仿宋" w:hAnsi="仿宋" w:eastAsia="仿宋"/>
          <w:sz w:val="32"/>
          <w:szCs w:val="32"/>
        </w:rPr>
        <w:t>7、不发生</w:t>
      </w:r>
      <w:r>
        <w:rPr>
          <w:rFonts w:ascii="仿宋" w:hAnsi="仿宋" w:eastAsia="仿宋"/>
          <w:sz w:val="32"/>
          <w:szCs w:val="32"/>
        </w:rPr>
        <w:t>中标后无合理缘由不签订合同</w:t>
      </w:r>
      <w:r>
        <w:rPr>
          <w:rFonts w:hint="eastAsia" w:ascii="仿宋" w:hAnsi="仿宋" w:eastAsia="仿宋"/>
          <w:sz w:val="32"/>
          <w:szCs w:val="32"/>
        </w:rPr>
        <w:t>的行为。</w:t>
      </w:r>
    </w:p>
    <w:p w14:paraId="4259EE9C">
      <w:pPr>
        <w:spacing w:line="420" w:lineRule="exact"/>
        <w:ind w:firstLine="640" w:firstLineChars="200"/>
        <w:rPr>
          <w:rFonts w:hint="eastAsia" w:ascii="仿宋" w:hAnsi="仿宋" w:eastAsia="仿宋"/>
          <w:sz w:val="32"/>
          <w:szCs w:val="32"/>
        </w:rPr>
      </w:pPr>
      <w:r>
        <w:rPr>
          <w:rFonts w:hint="eastAsia" w:ascii="仿宋" w:hAnsi="仿宋" w:eastAsia="仿宋"/>
          <w:sz w:val="32"/>
          <w:szCs w:val="32"/>
        </w:rPr>
        <w:t>8、不发生其他</w:t>
      </w:r>
      <w:r>
        <w:rPr>
          <w:rFonts w:ascii="仿宋" w:hAnsi="仿宋" w:eastAsia="仿宋"/>
          <w:sz w:val="32"/>
          <w:szCs w:val="32"/>
        </w:rPr>
        <w:t>违反</w:t>
      </w:r>
      <w:r>
        <w:rPr>
          <w:rFonts w:hint="eastAsia" w:ascii="仿宋" w:hAnsi="仿宋" w:eastAsia="仿宋"/>
          <w:sz w:val="32"/>
          <w:szCs w:val="32"/>
        </w:rPr>
        <w:t>招投标法律法规的行为。</w:t>
      </w:r>
    </w:p>
    <w:p w14:paraId="4F2E7229">
      <w:pPr>
        <w:spacing w:line="420" w:lineRule="exact"/>
        <w:ind w:firstLine="640" w:firstLineChars="200"/>
        <w:rPr>
          <w:rFonts w:ascii="仿宋" w:hAnsi="仿宋" w:eastAsia="仿宋"/>
          <w:sz w:val="32"/>
          <w:szCs w:val="32"/>
        </w:rPr>
      </w:pPr>
      <w:r>
        <w:rPr>
          <w:rFonts w:hint="eastAsia" w:ascii="仿宋" w:hAnsi="仿宋" w:eastAsia="仿宋"/>
          <w:sz w:val="32"/>
          <w:szCs w:val="32"/>
        </w:rPr>
        <w:t>9、不发生其他不廉洁、不正当行为，包括但不限于给予招标人工作人员及近亲属、特定关系人请吃请喝、购物卡、现金、高档礼品、高档消费、违规合作经商等行为。</w:t>
      </w:r>
    </w:p>
    <w:p w14:paraId="3E55987B">
      <w:pPr>
        <w:spacing w:line="420" w:lineRule="exact"/>
        <w:ind w:firstLine="643" w:firstLineChars="200"/>
        <w:rPr>
          <w:rFonts w:ascii="仿宋" w:hAnsi="仿宋" w:eastAsia="仿宋"/>
          <w:b/>
          <w:bCs/>
          <w:sz w:val="32"/>
          <w:szCs w:val="32"/>
          <w:u w:val="single"/>
        </w:rPr>
      </w:pPr>
      <w:r>
        <w:rPr>
          <w:rFonts w:hint="eastAsia" w:ascii="仿宋" w:hAnsi="仿宋" w:eastAsia="仿宋"/>
          <w:b/>
          <w:bCs/>
          <w:sz w:val="32"/>
          <w:szCs w:val="32"/>
          <w:u w:val="single"/>
        </w:rPr>
        <w:t>若发生上述行为，招标人有权采取以下措施追究投标人责任：包括但不限于没收全部投标保证金，要求投标人按本次招投标对应经济合同总额的20%支付违约金（如中标），并将投标人列入黑名单；如没收投标保证金、违约金不</w:t>
      </w:r>
      <w:r>
        <w:rPr>
          <w:rFonts w:ascii="仿宋" w:hAnsi="仿宋" w:eastAsia="仿宋"/>
          <w:b/>
          <w:bCs/>
          <w:sz w:val="32"/>
          <w:szCs w:val="32"/>
          <w:u w:val="single"/>
        </w:rPr>
        <w:t>足以弥补招标人损失的，同意赔偿招标人的全部损失。</w:t>
      </w:r>
    </w:p>
    <w:p w14:paraId="5FDE0674">
      <w:pPr>
        <w:spacing w:line="420" w:lineRule="exact"/>
        <w:rPr>
          <w:rFonts w:ascii="仿宋" w:hAnsi="仿宋" w:eastAsia="仿宋"/>
          <w:sz w:val="32"/>
          <w:szCs w:val="32"/>
        </w:rPr>
      </w:pPr>
    </w:p>
    <w:p w14:paraId="1B9E4E4C">
      <w:pPr>
        <w:spacing w:line="420" w:lineRule="exact"/>
        <w:ind w:firstLine="640" w:firstLineChars="200"/>
        <w:jc w:val="left"/>
        <w:rPr>
          <w:rFonts w:ascii="仿宋" w:hAnsi="仿宋" w:eastAsia="仿宋"/>
          <w:sz w:val="32"/>
          <w:szCs w:val="32"/>
        </w:rPr>
      </w:pPr>
      <w:r>
        <w:rPr>
          <w:rFonts w:hint="eastAsia" w:ascii="仿宋" w:hAnsi="仿宋" w:eastAsia="仿宋"/>
          <w:sz w:val="32"/>
          <w:szCs w:val="32"/>
        </w:rPr>
        <w:t>投标人：</w:t>
      </w:r>
      <w:r>
        <w:rPr>
          <w:rFonts w:hint="eastAsia" w:ascii="仿宋" w:hAnsi="仿宋" w:eastAsia="仿宋"/>
          <w:sz w:val="32"/>
          <w:szCs w:val="32"/>
          <w:u w:val="single"/>
        </w:rPr>
        <w:t xml:space="preserve">                   </w:t>
      </w:r>
      <w:r>
        <w:rPr>
          <w:rFonts w:hint="eastAsia" w:ascii="仿宋" w:hAnsi="仿宋" w:eastAsia="仿宋"/>
          <w:sz w:val="32"/>
          <w:szCs w:val="32"/>
        </w:rPr>
        <w:t>（盖单位章）</w:t>
      </w:r>
    </w:p>
    <w:p w14:paraId="6DAB076A">
      <w:pPr>
        <w:spacing w:line="420" w:lineRule="exact"/>
        <w:ind w:firstLine="640" w:firstLineChars="200"/>
        <w:jc w:val="left"/>
        <w:rPr>
          <w:rFonts w:ascii="仿宋" w:hAnsi="仿宋" w:eastAsia="仿宋"/>
          <w:sz w:val="32"/>
          <w:szCs w:val="32"/>
        </w:rPr>
      </w:pPr>
      <w:r>
        <w:rPr>
          <w:rFonts w:hint="eastAsia" w:ascii="仿宋" w:hAnsi="仿宋" w:eastAsia="仿宋"/>
          <w:sz w:val="32"/>
          <w:szCs w:val="32"/>
        </w:rPr>
        <w:t>投标代表人或法定代表人：</w:t>
      </w:r>
      <w:r>
        <w:rPr>
          <w:rFonts w:hint="eastAsia" w:ascii="仿宋" w:hAnsi="仿宋" w:eastAsia="仿宋"/>
          <w:sz w:val="32"/>
          <w:szCs w:val="32"/>
          <w:u w:val="single"/>
        </w:rPr>
        <w:t xml:space="preserve">           </w:t>
      </w:r>
      <w:r>
        <w:rPr>
          <w:rFonts w:hint="eastAsia" w:ascii="仿宋" w:hAnsi="仿宋" w:eastAsia="仿宋"/>
          <w:sz w:val="32"/>
          <w:szCs w:val="32"/>
        </w:rPr>
        <w:t>（签字或盖章）</w:t>
      </w:r>
    </w:p>
    <w:p w14:paraId="1DC0D785">
      <w:pPr>
        <w:spacing w:line="420" w:lineRule="exact"/>
        <w:ind w:firstLine="640" w:firstLineChars="200"/>
        <w:rPr>
          <w:rFonts w:hint="eastAsia" w:ascii="仿宋" w:hAnsi="仿宋" w:eastAsia="仿宋"/>
          <w:sz w:val="32"/>
          <w:szCs w:val="32"/>
        </w:rPr>
      </w:pPr>
      <w:r>
        <w:rPr>
          <w:rFonts w:hint="eastAsia" w:ascii="仿宋" w:hAnsi="仿宋" w:eastAsia="仿宋"/>
          <w:sz w:val="32"/>
          <w:szCs w:val="32"/>
        </w:rPr>
        <w:t>2026年    月    日</w:t>
      </w:r>
    </w:p>
    <w:p w14:paraId="3DD07F5C">
      <w:pPr>
        <w:pStyle w:val="8"/>
      </w:pPr>
    </w:p>
    <w:p w14:paraId="0B24BEB7"/>
    <w:p w14:paraId="77609274">
      <w:pPr>
        <w:spacing w:line="700" w:lineRule="exact"/>
      </w:pPr>
      <w:r>
        <w:rPr>
          <w:rFonts w:hint="eastAsia" w:ascii="宋体" w:hAnsi="宋体" w:cs="宋体"/>
          <w:b/>
          <w:bCs/>
          <w:snapToGrid w:val="0"/>
          <w:sz w:val="32"/>
          <w:szCs w:val="32"/>
        </w:rPr>
        <w:t>附件</w:t>
      </w:r>
      <w:r>
        <w:rPr>
          <w:rFonts w:hint="eastAsia" w:ascii="宋体" w:hAnsi="宋体" w:cs="宋体"/>
          <w:b/>
          <w:bCs/>
          <w:snapToGrid w:val="0"/>
          <w:sz w:val="32"/>
          <w:szCs w:val="32"/>
          <w:lang w:val="en-US" w:eastAsia="zh-CN"/>
        </w:rPr>
        <w:t>3</w:t>
      </w:r>
      <w:r>
        <w:rPr>
          <w:rFonts w:hint="eastAsia" w:ascii="宋体" w:hAnsi="宋体" w:cs="宋体"/>
          <w:b/>
          <w:bCs/>
          <w:snapToGrid w:val="0"/>
          <w:sz w:val="32"/>
          <w:szCs w:val="32"/>
        </w:rPr>
        <w:t xml:space="preserve">  报价单</w:t>
      </w:r>
    </w:p>
    <w:p w14:paraId="6D0FCA0F">
      <w:pPr>
        <w:spacing w:line="360" w:lineRule="exact"/>
        <w:ind w:left="5067" w:hanging="5067" w:hangingChars="2413"/>
        <w:rPr>
          <w:rFonts w:hint="eastAsia" w:ascii="楷体_GB2312" w:hAnsi="华文中宋"/>
          <w:b/>
          <w:kern w:val="20"/>
          <w:sz w:val="24"/>
        </w:rPr>
      </w:pPr>
      <w:r>
        <w:drawing>
          <wp:anchor distT="0" distB="0" distL="114300" distR="114300" simplePos="0" relativeHeight="251659264" behindDoc="1" locked="0" layoutInCell="1" allowOverlap="1">
            <wp:simplePos x="0" y="0"/>
            <wp:positionH relativeFrom="column">
              <wp:posOffset>1114425</wp:posOffset>
            </wp:positionH>
            <wp:positionV relativeFrom="paragraph">
              <wp:posOffset>9525</wp:posOffset>
            </wp:positionV>
            <wp:extent cx="3314700" cy="485775"/>
            <wp:effectExtent l="0" t="0" r="0" b="9525"/>
            <wp:wrapSquare wrapText="bothSides"/>
            <wp:docPr id="1" name="图片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1"/>
                    <pic:cNvPicPr>
                      <a:picLocks noChangeAspect="1"/>
                    </pic:cNvPicPr>
                  </pic:nvPicPr>
                  <pic:blipFill>
                    <a:blip r:embed="rId4"/>
                    <a:stretch>
                      <a:fillRect/>
                    </a:stretch>
                  </pic:blipFill>
                  <pic:spPr>
                    <a:xfrm>
                      <a:off x="0" y="0"/>
                      <a:ext cx="3314700" cy="485775"/>
                    </a:xfrm>
                    <a:prstGeom prst="rect">
                      <a:avLst/>
                    </a:prstGeom>
                    <a:noFill/>
                    <a:ln>
                      <a:noFill/>
                    </a:ln>
                  </pic:spPr>
                </pic:pic>
              </a:graphicData>
            </a:graphic>
          </wp:anchor>
        </w:drawing>
      </w:r>
    </w:p>
    <w:p w14:paraId="6FF9A67D">
      <w:pPr>
        <w:spacing w:before="156" w:beforeLines="50" w:line="360" w:lineRule="exact"/>
        <w:ind w:left="12597" w:hanging="12597" w:hangingChars="2413"/>
        <w:jc w:val="center"/>
        <w:rPr>
          <w:rFonts w:hint="eastAsia" w:ascii="宋体" w:hAnsi="宋体"/>
          <w:b/>
          <w:kern w:val="20"/>
          <w:sz w:val="52"/>
          <w:szCs w:val="52"/>
        </w:rPr>
      </w:pPr>
      <w:r>
        <w:rPr>
          <w:rFonts w:hint="eastAsia" w:ascii="宋体" w:hAnsi="宋体"/>
          <w:b/>
          <w:kern w:val="20"/>
          <w:sz w:val="52"/>
          <w:szCs w:val="52"/>
        </w:rPr>
        <w:t xml:space="preserve">  </w:t>
      </w:r>
    </w:p>
    <w:p w14:paraId="5CD9FBC8">
      <w:pPr>
        <w:keepNext w:val="0"/>
        <w:keepLines w:val="0"/>
        <w:pageBreakBefore w:val="0"/>
        <w:widowControl/>
        <w:kinsoku/>
        <w:wordWrap/>
        <w:overflowPunct/>
        <w:topLinePunct w:val="0"/>
        <w:autoSpaceDE w:val="0"/>
        <w:autoSpaceDN w:val="0"/>
        <w:bidi w:val="0"/>
        <w:adjustRightInd/>
        <w:snapToGrid/>
        <w:spacing w:after="313" w:afterLines="100" w:line="800" w:lineRule="exact"/>
        <w:jc w:val="center"/>
        <w:textAlignment w:val="bottom"/>
        <w:rPr>
          <w:rFonts w:hint="eastAsia"/>
        </w:rPr>
      </w:pPr>
      <w:r>
        <w:rPr>
          <w:rFonts w:hint="eastAsia" w:ascii="宋体" w:hAnsi="宋体"/>
          <w:b/>
          <w:kern w:val="20"/>
          <w:sz w:val="44"/>
          <w:szCs w:val="44"/>
          <w:lang w:val="en-US" w:eastAsia="zh-CN"/>
        </w:rPr>
        <w:t>AED(自动体外除颤仪)采购</w:t>
      </w:r>
      <w:r>
        <w:rPr>
          <w:rFonts w:hint="eastAsia" w:ascii="宋体" w:hAnsi="宋体"/>
          <w:b/>
          <w:kern w:val="20"/>
          <w:sz w:val="44"/>
          <w:szCs w:val="44"/>
        </w:rPr>
        <w:t>报价单</w:t>
      </w:r>
    </w:p>
    <w:tbl>
      <w:tblPr>
        <w:tblStyle w:val="9"/>
        <w:tblW w:w="504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2"/>
        <w:gridCol w:w="1481"/>
        <w:gridCol w:w="1233"/>
        <w:gridCol w:w="710"/>
        <w:gridCol w:w="695"/>
        <w:gridCol w:w="1506"/>
        <w:gridCol w:w="1506"/>
        <w:gridCol w:w="804"/>
      </w:tblGrid>
      <w:tr w14:paraId="599E8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 w:hRule="atLeast"/>
          <w:jc w:val="center"/>
        </w:trPr>
        <w:tc>
          <w:tcPr>
            <w:tcW w:w="390" w:type="pct"/>
            <w:noWrap w:val="0"/>
            <w:vAlign w:val="center"/>
          </w:tcPr>
          <w:p w14:paraId="3BA8DA51">
            <w:pPr>
              <w:widowControl/>
              <w:jc w:val="center"/>
              <w:textAlignment w:val="center"/>
              <w:rPr>
                <w:rFonts w:hint="eastAsia"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序号</w:t>
            </w:r>
          </w:p>
        </w:tc>
        <w:tc>
          <w:tcPr>
            <w:tcW w:w="860" w:type="pct"/>
            <w:noWrap w:val="0"/>
            <w:vAlign w:val="center"/>
          </w:tcPr>
          <w:p w14:paraId="48AD0775">
            <w:pPr>
              <w:widowControl/>
              <w:jc w:val="center"/>
              <w:textAlignment w:val="center"/>
              <w:rPr>
                <w:rFonts w:hint="eastAsia"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名称</w:t>
            </w:r>
          </w:p>
        </w:tc>
        <w:tc>
          <w:tcPr>
            <w:tcW w:w="716" w:type="pct"/>
            <w:noWrap w:val="0"/>
            <w:vAlign w:val="center"/>
          </w:tcPr>
          <w:p w14:paraId="39463FCD">
            <w:pPr>
              <w:widowControl/>
              <w:jc w:val="center"/>
              <w:textAlignment w:val="center"/>
              <w:rPr>
                <w:rFonts w:hint="eastAsia"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规格型号</w:t>
            </w:r>
          </w:p>
        </w:tc>
        <w:tc>
          <w:tcPr>
            <w:tcW w:w="412" w:type="pct"/>
            <w:noWrap w:val="0"/>
            <w:vAlign w:val="center"/>
          </w:tcPr>
          <w:p w14:paraId="6724CC3E">
            <w:pPr>
              <w:widowControl/>
              <w:jc w:val="center"/>
              <w:textAlignment w:val="center"/>
              <w:rPr>
                <w:rFonts w:hint="eastAsia"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单位</w:t>
            </w:r>
          </w:p>
        </w:tc>
        <w:tc>
          <w:tcPr>
            <w:tcW w:w="403" w:type="pct"/>
            <w:noWrap w:val="0"/>
            <w:vAlign w:val="center"/>
          </w:tcPr>
          <w:p w14:paraId="40F76206">
            <w:pPr>
              <w:widowControl/>
              <w:jc w:val="center"/>
              <w:textAlignment w:val="center"/>
              <w:rPr>
                <w:rFonts w:hint="eastAsia"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数量</w:t>
            </w:r>
          </w:p>
        </w:tc>
        <w:tc>
          <w:tcPr>
            <w:tcW w:w="874" w:type="pct"/>
            <w:noWrap w:val="0"/>
            <w:vAlign w:val="center"/>
          </w:tcPr>
          <w:p w14:paraId="22268C4E">
            <w:pPr>
              <w:widowControl/>
              <w:jc w:val="center"/>
              <w:textAlignment w:val="center"/>
              <w:rPr>
                <w:rFonts w:hint="eastAsia"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单价（元）</w:t>
            </w:r>
          </w:p>
        </w:tc>
        <w:tc>
          <w:tcPr>
            <w:tcW w:w="874" w:type="pct"/>
            <w:noWrap w:val="0"/>
            <w:vAlign w:val="center"/>
          </w:tcPr>
          <w:p w14:paraId="041207AF">
            <w:pPr>
              <w:widowControl/>
              <w:jc w:val="center"/>
              <w:textAlignment w:val="center"/>
              <w:rPr>
                <w:rFonts w:hint="eastAsia" w:ascii="仿宋" w:hAnsi="仿宋" w:eastAsia="仿宋" w:cs="仿宋"/>
                <w:color w:val="000000"/>
                <w:kern w:val="0"/>
                <w:sz w:val="22"/>
                <w:szCs w:val="22"/>
                <w:lang w:val="en-US" w:eastAsia="zh-CN" w:bidi="ar"/>
              </w:rPr>
            </w:pPr>
            <w:r>
              <w:rPr>
                <w:rFonts w:hint="eastAsia" w:ascii="仿宋" w:hAnsi="仿宋" w:eastAsia="仿宋" w:cs="仿宋"/>
                <w:color w:val="000000"/>
                <w:kern w:val="0"/>
                <w:sz w:val="22"/>
                <w:szCs w:val="22"/>
                <w:lang w:val="en-US" w:eastAsia="zh-CN" w:bidi="ar"/>
              </w:rPr>
              <w:t>总价（元）</w:t>
            </w:r>
          </w:p>
        </w:tc>
        <w:tc>
          <w:tcPr>
            <w:tcW w:w="467" w:type="pct"/>
            <w:noWrap w:val="0"/>
            <w:vAlign w:val="center"/>
          </w:tcPr>
          <w:p w14:paraId="186D78D8">
            <w:pPr>
              <w:widowControl/>
              <w:jc w:val="center"/>
              <w:textAlignment w:val="center"/>
              <w:rPr>
                <w:rFonts w:hint="eastAsia" w:ascii="仿宋" w:hAnsi="仿宋" w:eastAsia="仿宋" w:cs="仿宋"/>
                <w:color w:val="000000"/>
                <w:kern w:val="0"/>
                <w:sz w:val="22"/>
                <w:szCs w:val="22"/>
                <w:lang w:eastAsia="zh-CN" w:bidi="ar"/>
              </w:rPr>
            </w:pPr>
            <w:r>
              <w:rPr>
                <w:rFonts w:hint="eastAsia" w:ascii="仿宋" w:hAnsi="仿宋" w:eastAsia="仿宋" w:cs="仿宋"/>
                <w:color w:val="000000"/>
                <w:kern w:val="0"/>
                <w:sz w:val="22"/>
                <w:szCs w:val="22"/>
                <w:lang w:val="en-US" w:eastAsia="zh-CN" w:bidi="ar"/>
              </w:rPr>
              <w:t>品牌</w:t>
            </w:r>
          </w:p>
        </w:tc>
      </w:tr>
      <w:tr w14:paraId="67C61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390" w:type="pct"/>
            <w:shd w:val="clear" w:color="auto" w:fill="auto"/>
            <w:noWrap w:val="0"/>
            <w:vAlign w:val="center"/>
          </w:tcPr>
          <w:p w14:paraId="7271E9E3">
            <w:pPr>
              <w:widowControl/>
              <w:jc w:val="center"/>
              <w:textAlignment w:val="center"/>
              <w:rPr>
                <w:rFonts w:hint="eastAsia"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1</w:t>
            </w:r>
          </w:p>
        </w:tc>
        <w:tc>
          <w:tcPr>
            <w:tcW w:w="860" w:type="pct"/>
            <w:shd w:val="clear" w:color="auto" w:fill="FFFFFF"/>
            <w:noWrap w:val="0"/>
            <w:vAlign w:val="center"/>
          </w:tcPr>
          <w:p w14:paraId="223005AC">
            <w:pPr>
              <w:widowControl/>
              <w:jc w:val="center"/>
              <w:textAlignment w:val="center"/>
              <w:rPr>
                <w:rFonts w:hint="default" w:ascii="仿宋" w:hAnsi="仿宋" w:eastAsia="仿宋" w:cs="仿宋"/>
                <w:color w:val="000000"/>
                <w:kern w:val="0"/>
                <w:sz w:val="22"/>
                <w:szCs w:val="22"/>
                <w:lang w:val="en-US" w:eastAsia="zh-CN" w:bidi="ar"/>
              </w:rPr>
            </w:pPr>
            <w:r>
              <w:rPr>
                <w:rFonts w:hint="eastAsia" w:ascii="仿宋" w:hAnsi="仿宋" w:eastAsia="仿宋" w:cs="仿宋"/>
                <w:color w:val="000000"/>
                <w:kern w:val="0"/>
                <w:sz w:val="22"/>
                <w:szCs w:val="22"/>
                <w:lang w:val="en-US" w:eastAsia="zh-CN" w:bidi="ar"/>
              </w:rPr>
              <w:t>AED(自动体外除颤仪）</w:t>
            </w:r>
          </w:p>
        </w:tc>
        <w:tc>
          <w:tcPr>
            <w:tcW w:w="716" w:type="pct"/>
            <w:shd w:val="clear" w:color="auto" w:fill="FFFFFF"/>
            <w:noWrap w:val="0"/>
            <w:vAlign w:val="center"/>
          </w:tcPr>
          <w:p w14:paraId="2223D7DB">
            <w:pPr>
              <w:widowControl/>
              <w:jc w:val="center"/>
              <w:textAlignment w:val="center"/>
              <w:rPr>
                <w:rFonts w:hint="default" w:ascii="仿宋" w:hAnsi="仿宋" w:eastAsia="仿宋" w:cs="仿宋"/>
                <w:color w:val="000000"/>
                <w:kern w:val="0"/>
                <w:sz w:val="22"/>
                <w:szCs w:val="22"/>
                <w:lang w:val="en-US" w:eastAsia="zh-CN" w:bidi="ar"/>
              </w:rPr>
            </w:pPr>
            <w:r>
              <w:rPr>
                <w:rFonts w:hint="eastAsia" w:ascii="仿宋" w:hAnsi="仿宋" w:eastAsia="仿宋" w:cs="仿宋"/>
                <w:color w:val="000000"/>
                <w:kern w:val="0"/>
                <w:sz w:val="22"/>
                <w:szCs w:val="22"/>
                <w:lang w:val="en-US" w:eastAsia="zh-CN" w:bidi="ar"/>
              </w:rPr>
              <w:t>根据所报品牌型号自行填写</w:t>
            </w:r>
          </w:p>
        </w:tc>
        <w:tc>
          <w:tcPr>
            <w:tcW w:w="412" w:type="pct"/>
            <w:shd w:val="clear" w:color="auto" w:fill="FFFFFF"/>
            <w:noWrap w:val="0"/>
            <w:vAlign w:val="center"/>
          </w:tcPr>
          <w:p w14:paraId="0194E30D">
            <w:pPr>
              <w:widowControl/>
              <w:jc w:val="center"/>
              <w:textAlignment w:val="center"/>
              <w:rPr>
                <w:rFonts w:hint="default" w:ascii="仿宋" w:hAnsi="仿宋" w:eastAsia="仿宋" w:cs="仿宋"/>
                <w:color w:val="000000"/>
                <w:kern w:val="0"/>
                <w:sz w:val="22"/>
                <w:szCs w:val="22"/>
                <w:lang w:val="en-US" w:eastAsia="zh-CN" w:bidi="ar"/>
              </w:rPr>
            </w:pPr>
            <w:r>
              <w:rPr>
                <w:rFonts w:hint="eastAsia" w:ascii="仿宋" w:hAnsi="仿宋" w:eastAsia="仿宋" w:cs="仿宋"/>
                <w:color w:val="000000"/>
                <w:kern w:val="0"/>
                <w:sz w:val="22"/>
                <w:szCs w:val="22"/>
                <w:lang w:val="en-US" w:eastAsia="zh-CN" w:bidi="ar"/>
              </w:rPr>
              <w:t>台</w:t>
            </w:r>
          </w:p>
        </w:tc>
        <w:tc>
          <w:tcPr>
            <w:tcW w:w="403" w:type="pct"/>
            <w:shd w:val="clear" w:color="auto" w:fill="FFFFFF"/>
            <w:noWrap w:val="0"/>
            <w:vAlign w:val="center"/>
          </w:tcPr>
          <w:p w14:paraId="0F27E430">
            <w:pPr>
              <w:widowControl/>
              <w:jc w:val="center"/>
              <w:textAlignment w:val="center"/>
              <w:rPr>
                <w:rFonts w:hint="default" w:ascii="仿宋" w:hAnsi="仿宋" w:eastAsia="仿宋" w:cs="仿宋"/>
                <w:color w:val="000000"/>
                <w:kern w:val="0"/>
                <w:sz w:val="22"/>
                <w:szCs w:val="22"/>
                <w:lang w:val="en-US" w:eastAsia="zh-CN" w:bidi="ar"/>
              </w:rPr>
            </w:pPr>
            <w:r>
              <w:rPr>
                <w:rFonts w:hint="eastAsia" w:ascii="仿宋" w:hAnsi="仿宋" w:eastAsia="仿宋" w:cs="仿宋"/>
                <w:color w:val="000000"/>
                <w:kern w:val="0"/>
                <w:sz w:val="22"/>
                <w:szCs w:val="22"/>
                <w:lang w:val="en-US" w:eastAsia="zh-CN" w:bidi="ar"/>
              </w:rPr>
              <w:t>18</w:t>
            </w:r>
          </w:p>
        </w:tc>
        <w:tc>
          <w:tcPr>
            <w:tcW w:w="874" w:type="pct"/>
            <w:shd w:val="clear" w:color="auto" w:fill="FFFFFF"/>
            <w:noWrap w:val="0"/>
            <w:vAlign w:val="center"/>
          </w:tcPr>
          <w:p w14:paraId="6F119F0B">
            <w:pPr>
              <w:widowControl/>
              <w:jc w:val="center"/>
              <w:textAlignment w:val="center"/>
              <w:rPr>
                <w:rFonts w:hint="eastAsia" w:ascii="仿宋" w:hAnsi="仿宋" w:eastAsia="仿宋" w:cs="仿宋"/>
                <w:color w:val="000000"/>
                <w:kern w:val="0"/>
                <w:sz w:val="22"/>
                <w:szCs w:val="22"/>
                <w:lang w:bidi="ar"/>
              </w:rPr>
            </w:pPr>
          </w:p>
        </w:tc>
        <w:tc>
          <w:tcPr>
            <w:tcW w:w="874" w:type="pct"/>
            <w:shd w:val="clear" w:color="auto" w:fill="FFFFFF"/>
            <w:noWrap w:val="0"/>
            <w:vAlign w:val="center"/>
          </w:tcPr>
          <w:p w14:paraId="3381D9A8">
            <w:pPr>
              <w:widowControl/>
              <w:jc w:val="center"/>
              <w:textAlignment w:val="center"/>
              <w:rPr>
                <w:rFonts w:hint="eastAsia" w:ascii="仿宋" w:hAnsi="仿宋" w:eastAsia="仿宋" w:cs="仿宋"/>
                <w:color w:val="000000"/>
                <w:kern w:val="0"/>
                <w:sz w:val="22"/>
                <w:szCs w:val="22"/>
                <w:lang w:bidi="ar"/>
              </w:rPr>
            </w:pPr>
          </w:p>
        </w:tc>
        <w:tc>
          <w:tcPr>
            <w:tcW w:w="467" w:type="pct"/>
            <w:shd w:val="clear" w:color="auto" w:fill="FFFFFF"/>
            <w:noWrap w:val="0"/>
            <w:vAlign w:val="center"/>
          </w:tcPr>
          <w:p w14:paraId="3CE84F47">
            <w:pPr>
              <w:widowControl/>
              <w:jc w:val="center"/>
              <w:textAlignment w:val="center"/>
              <w:rPr>
                <w:rFonts w:ascii="仿宋" w:hAnsi="仿宋" w:eastAsia="仿宋" w:cs="仿宋"/>
                <w:color w:val="000000"/>
                <w:kern w:val="0"/>
                <w:sz w:val="22"/>
                <w:szCs w:val="22"/>
                <w:lang w:bidi="ar"/>
              </w:rPr>
            </w:pPr>
          </w:p>
        </w:tc>
      </w:tr>
      <w:tr w14:paraId="62CCF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000" w:type="pct"/>
            <w:gridSpan w:val="8"/>
            <w:noWrap w:val="0"/>
            <w:vAlign w:val="center"/>
          </w:tcPr>
          <w:p w14:paraId="7F48CDC7">
            <w:pPr>
              <w:tabs>
                <w:tab w:val="left" w:pos="1452"/>
              </w:tabs>
              <w:jc w:val="left"/>
              <w:rPr>
                <w:rFonts w:hint="eastAsia"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合计</w:t>
            </w:r>
            <w:r>
              <w:rPr>
                <w:rFonts w:hint="eastAsia" w:ascii="仿宋" w:hAnsi="仿宋" w:eastAsia="仿宋" w:cs="仿宋"/>
                <w:color w:val="000000"/>
                <w:kern w:val="0"/>
                <w:sz w:val="22"/>
                <w:szCs w:val="22"/>
                <w:lang w:eastAsia="zh-CN" w:bidi="ar"/>
              </w:rPr>
              <w:t>：</w:t>
            </w:r>
            <w:r>
              <w:rPr>
                <w:rFonts w:hint="eastAsia" w:ascii="仿宋" w:hAnsi="仿宋" w:eastAsia="仿宋" w:cs="仿宋"/>
                <w:color w:val="000000"/>
                <w:kern w:val="0"/>
                <w:sz w:val="22"/>
                <w:szCs w:val="22"/>
                <w:lang w:bidi="ar"/>
              </w:rPr>
              <w:t xml:space="preserve">大写（人民币）                       </w:t>
            </w:r>
            <w:r>
              <w:rPr>
                <w:rFonts w:hint="eastAsia" w:ascii="仿宋" w:hAnsi="仿宋" w:eastAsia="仿宋" w:cs="仿宋"/>
                <w:color w:val="000000"/>
                <w:kern w:val="0"/>
                <w:sz w:val="22"/>
                <w:szCs w:val="22"/>
                <w:lang w:val="en-US" w:eastAsia="zh-CN" w:bidi="ar"/>
              </w:rPr>
              <w:t xml:space="preserve">  </w:t>
            </w:r>
            <w:r>
              <w:rPr>
                <w:rFonts w:hint="eastAsia" w:ascii="仿宋" w:hAnsi="仿宋" w:eastAsia="仿宋" w:cs="仿宋"/>
                <w:color w:val="000000"/>
                <w:kern w:val="0"/>
                <w:sz w:val="22"/>
                <w:szCs w:val="22"/>
                <w:lang w:bidi="ar"/>
              </w:rPr>
              <w:t xml:space="preserve"> </w:t>
            </w:r>
            <w:r>
              <w:rPr>
                <w:rFonts w:hint="eastAsia" w:ascii="宋体" w:hAnsi="宋体" w:cs="宋体"/>
                <w:color w:val="000000"/>
                <w:kern w:val="0"/>
                <w:sz w:val="22"/>
                <w:szCs w:val="22"/>
                <w:lang w:bidi="ar"/>
              </w:rPr>
              <w:t>¥</w:t>
            </w:r>
            <w:r>
              <w:rPr>
                <w:rFonts w:hint="eastAsia" w:ascii="仿宋" w:hAnsi="仿宋" w:eastAsia="仿宋" w:cs="仿宋"/>
                <w:color w:val="000000"/>
                <w:kern w:val="0"/>
                <w:sz w:val="22"/>
                <w:szCs w:val="22"/>
                <w:lang w:bidi="ar"/>
              </w:rPr>
              <w:t>：          .00元</w:t>
            </w:r>
          </w:p>
        </w:tc>
      </w:tr>
    </w:tbl>
    <w:p w14:paraId="3445D9C3">
      <w:pPr>
        <w:keepNext w:val="0"/>
        <w:keepLines w:val="0"/>
        <w:pageBreakBefore w:val="0"/>
        <w:widowControl w:val="0"/>
        <w:tabs>
          <w:tab w:val="left" w:pos="6945"/>
        </w:tabs>
        <w:kinsoku/>
        <w:wordWrap/>
        <w:overflowPunct/>
        <w:topLinePunct w:val="0"/>
        <w:autoSpaceDE/>
        <w:autoSpaceDN/>
        <w:bidi w:val="0"/>
        <w:adjustRightInd/>
        <w:snapToGrid/>
        <w:spacing w:line="420" w:lineRule="exact"/>
        <w:textAlignment w:val="auto"/>
        <w:rPr>
          <w:sz w:val="28"/>
          <w:szCs w:val="28"/>
        </w:rPr>
      </w:pPr>
      <w:r>
        <w:rPr>
          <w:rFonts w:hint="eastAsia" w:ascii="仿宋" w:hAnsi="仿宋" w:eastAsia="仿宋"/>
          <w:sz w:val="28"/>
          <w:szCs w:val="28"/>
        </w:rPr>
        <w:t>报价说明：</w:t>
      </w:r>
    </w:p>
    <w:p w14:paraId="24D32230">
      <w:pPr>
        <w:keepNext w:val="0"/>
        <w:keepLines w:val="0"/>
        <w:pageBreakBefore w:val="0"/>
        <w:widowControl w:val="0"/>
        <w:numPr>
          <w:ilvl w:val="0"/>
          <w:numId w:val="1"/>
        </w:numPr>
        <w:tabs>
          <w:tab w:val="left" w:pos="6945"/>
        </w:tabs>
        <w:kinsoku/>
        <w:wordWrap/>
        <w:overflowPunct/>
        <w:topLinePunct w:val="0"/>
        <w:autoSpaceDE/>
        <w:autoSpaceDN/>
        <w:bidi w:val="0"/>
        <w:adjustRightInd/>
        <w:snapToGrid/>
        <w:spacing w:line="420" w:lineRule="exact"/>
        <w:ind w:firstLine="560" w:firstLineChars="200"/>
        <w:textAlignment w:val="auto"/>
        <w:rPr>
          <w:rFonts w:ascii="仿宋" w:hAnsi="仿宋" w:eastAsia="仿宋"/>
          <w:color w:val="auto"/>
          <w:sz w:val="28"/>
          <w:szCs w:val="28"/>
          <w:u w:val="single"/>
        </w:rPr>
      </w:pPr>
      <w:r>
        <w:rPr>
          <w:rFonts w:hint="eastAsia" w:ascii="仿宋" w:hAnsi="仿宋" w:eastAsia="仿宋"/>
          <w:color w:val="auto"/>
          <w:sz w:val="28"/>
          <w:szCs w:val="28"/>
        </w:rPr>
        <w:t>招标文件</w:t>
      </w:r>
      <w:r>
        <w:rPr>
          <w:rFonts w:hint="eastAsia" w:ascii="仿宋" w:hAnsi="仿宋" w:eastAsia="仿宋"/>
          <w:color w:val="auto"/>
          <w:sz w:val="28"/>
          <w:szCs w:val="28"/>
          <w:lang w:eastAsia="zh-CN"/>
        </w:rPr>
        <w:t>、</w:t>
      </w:r>
      <w:r>
        <w:rPr>
          <w:rFonts w:hint="eastAsia" w:ascii="仿宋" w:hAnsi="仿宋" w:eastAsia="仿宋"/>
          <w:color w:val="auto"/>
          <w:sz w:val="28"/>
          <w:szCs w:val="28"/>
          <w:lang w:val="en-US" w:eastAsia="zh-CN"/>
        </w:rPr>
        <w:t>技术要求、</w:t>
      </w:r>
      <w:r>
        <w:rPr>
          <w:rFonts w:hint="eastAsia" w:ascii="仿宋" w:hAnsi="仿宋" w:eastAsia="仿宋"/>
          <w:color w:val="auto"/>
          <w:sz w:val="28"/>
          <w:szCs w:val="28"/>
        </w:rPr>
        <w:t>合同条款我公司已仔细阅读，完全响应招标文件、</w:t>
      </w:r>
      <w:r>
        <w:rPr>
          <w:rFonts w:hint="eastAsia" w:ascii="仿宋" w:hAnsi="仿宋" w:eastAsia="仿宋"/>
          <w:color w:val="auto"/>
          <w:sz w:val="28"/>
          <w:szCs w:val="28"/>
          <w:lang w:eastAsia="zh-CN"/>
        </w:rPr>
        <w:t>技术</w:t>
      </w:r>
      <w:r>
        <w:rPr>
          <w:rFonts w:hint="eastAsia" w:ascii="仿宋" w:hAnsi="仿宋" w:eastAsia="仿宋"/>
          <w:color w:val="auto"/>
          <w:sz w:val="28"/>
          <w:szCs w:val="28"/>
          <w:lang w:val="en-US" w:eastAsia="zh-CN"/>
        </w:rPr>
        <w:t>要求</w:t>
      </w:r>
      <w:r>
        <w:rPr>
          <w:rFonts w:hint="eastAsia" w:ascii="仿宋" w:hAnsi="仿宋" w:eastAsia="仿宋"/>
          <w:color w:val="auto"/>
          <w:sz w:val="28"/>
          <w:szCs w:val="28"/>
        </w:rPr>
        <w:t>及合同条款。</w:t>
      </w:r>
    </w:p>
    <w:p w14:paraId="37F017A6">
      <w:pPr>
        <w:keepNext w:val="0"/>
        <w:keepLines w:val="0"/>
        <w:pageBreakBefore w:val="0"/>
        <w:widowControl w:val="0"/>
        <w:numPr>
          <w:ilvl w:val="0"/>
          <w:numId w:val="1"/>
        </w:numPr>
        <w:tabs>
          <w:tab w:val="left" w:pos="6945"/>
        </w:tabs>
        <w:kinsoku/>
        <w:wordWrap/>
        <w:overflowPunct/>
        <w:topLinePunct w:val="0"/>
        <w:autoSpaceDE/>
        <w:autoSpaceDN/>
        <w:bidi w:val="0"/>
        <w:adjustRightInd/>
        <w:snapToGrid/>
        <w:spacing w:line="420" w:lineRule="exact"/>
        <w:ind w:firstLine="560" w:firstLineChars="200"/>
        <w:textAlignment w:val="auto"/>
        <w:rPr>
          <w:rFonts w:hint="eastAsia" w:ascii="仿宋" w:hAnsi="仿宋" w:eastAsia="仿宋"/>
          <w:color w:val="auto"/>
          <w:sz w:val="28"/>
          <w:szCs w:val="28"/>
          <w:lang w:val="en-US" w:eastAsia="zh-CN"/>
        </w:rPr>
      </w:pPr>
      <w:r>
        <w:rPr>
          <w:rFonts w:hint="eastAsia" w:ascii="仿宋" w:hAnsi="仿宋" w:eastAsia="仿宋"/>
          <w:sz w:val="28"/>
          <w:szCs w:val="28"/>
        </w:rPr>
        <w:t>交货期：</w:t>
      </w:r>
      <w:r>
        <w:rPr>
          <w:rFonts w:hint="eastAsia" w:ascii="仿宋" w:hAnsi="仿宋" w:eastAsia="仿宋"/>
          <w:color w:val="auto"/>
          <w:sz w:val="28"/>
          <w:szCs w:val="28"/>
          <w:lang w:val="en-US" w:eastAsia="zh-CN"/>
        </w:rPr>
        <w:t xml:space="preserve">中标供应商需在合同签订后15个工作日内，完成所有AED设备的运输、安装、调试，确保设备正常运行，交付招标单位使用。              </w:t>
      </w:r>
    </w:p>
    <w:p w14:paraId="55DF4705">
      <w:pPr>
        <w:keepNext w:val="0"/>
        <w:keepLines w:val="0"/>
        <w:pageBreakBefore w:val="0"/>
        <w:widowControl w:val="0"/>
        <w:tabs>
          <w:tab w:val="left" w:pos="6945"/>
        </w:tabs>
        <w:kinsoku/>
        <w:wordWrap/>
        <w:overflowPunct/>
        <w:topLinePunct w:val="0"/>
        <w:autoSpaceDE/>
        <w:autoSpaceDN/>
        <w:bidi w:val="0"/>
        <w:adjustRightInd/>
        <w:snapToGrid/>
        <w:spacing w:line="420" w:lineRule="exact"/>
        <w:ind w:firstLine="560" w:firstLineChars="200"/>
        <w:textAlignment w:val="auto"/>
        <w:rPr>
          <w:rFonts w:hint="eastAsia" w:ascii="仿宋" w:hAnsi="仿宋" w:eastAsia="仿宋"/>
          <w:sz w:val="28"/>
          <w:szCs w:val="28"/>
        </w:rPr>
      </w:pPr>
      <w:r>
        <w:rPr>
          <w:rFonts w:hint="eastAsia" w:ascii="仿宋" w:hAnsi="仿宋" w:eastAsia="仿宋"/>
          <w:sz w:val="28"/>
          <w:szCs w:val="28"/>
          <w:lang w:val="en-US" w:eastAsia="zh-CN"/>
        </w:rPr>
        <w:t>3</w:t>
      </w:r>
      <w:r>
        <w:rPr>
          <w:rFonts w:hint="eastAsia" w:ascii="仿宋" w:hAnsi="仿宋" w:eastAsia="仿宋"/>
          <w:sz w:val="28"/>
          <w:szCs w:val="28"/>
        </w:rPr>
        <w:t>、此报价包含</w:t>
      </w:r>
      <w:r>
        <w:rPr>
          <w:rFonts w:hint="eastAsia" w:ascii="仿宋" w:hAnsi="仿宋" w:eastAsia="仿宋"/>
          <w:sz w:val="28"/>
          <w:szCs w:val="28"/>
          <w:u w:val="single"/>
        </w:rPr>
        <w:t xml:space="preserve">  </w:t>
      </w:r>
      <w:r>
        <w:rPr>
          <w:rFonts w:hint="eastAsia" w:ascii="仿宋" w:hAnsi="仿宋" w:eastAsia="仿宋"/>
          <w:sz w:val="28"/>
          <w:szCs w:val="28"/>
          <w:u w:val="single"/>
          <w:lang w:val="en-US" w:eastAsia="zh-CN"/>
        </w:rPr>
        <w:t xml:space="preserve">  </w:t>
      </w:r>
      <w:r>
        <w:rPr>
          <w:rFonts w:hint="eastAsia" w:ascii="仿宋" w:hAnsi="仿宋" w:eastAsia="仿宋"/>
          <w:sz w:val="28"/>
          <w:szCs w:val="28"/>
          <w:u w:val="single"/>
        </w:rPr>
        <w:t xml:space="preserve">  </w:t>
      </w:r>
      <w:r>
        <w:rPr>
          <w:rFonts w:hint="eastAsia" w:ascii="仿宋" w:hAnsi="仿宋" w:eastAsia="仿宋"/>
          <w:sz w:val="28"/>
          <w:szCs w:val="28"/>
        </w:rPr>
        <w:t>%增值税，各种杂费等</w:t>
      </w:r>
      <w:r>
        <w:rPr>
          <w:rFonts w:hint="eastAsia" w:ascii="仿宋" w:hAnsi="仿宋" w:eastAsia="仿宋"/>
          <w:sz w:val="28"/>
          <w:szCs w:val="28"/>
          <w:lang w:val="en-US" w:eastAsia="zh-CN"/>
        </w:rPr>
        <w:t>交付使用前</w:t>
      </w:r>
      <w:r>
        <w:rPr>
          <w:rFonts w:hint="eastAsia" w:ascii="仿宋" w:hAnsi="仿宋" w:eastAsia="仿宋"/>
          <w:sz w:val="28"/>
          <w:szCs w:val="28"/>
        </w:rPr>
        <w:t>的所有费用</w:t>
      </w:r>
      <w:r>
        <w:rPr>
          <w:rFonts w:hint="eastAsia" w:ascii="仿宋" w:hAnsi="仿宋" w:eastAsia="仿宋"/>
          <w:sz w:val="28"/>
          <w:szCs w:val="28"/>
          <w:lang w:eastAsia="zh-CN"/>
        </w:rPr>
        <w:t>。</w:t>
      </w:r>
      <w:r>
        <w:rPr>
          <w:rFonts w:hint="eastAsia" w:ascii="仿宋" w:hAnsi="仿宋" w:eastAsia="仿宋"/>
          <w:sz w:val="28"/>
          <w:szCs w:val="28"/>
        </w:rPr>
        <w:t xml:space="preserve">          </w:t>
      </w:r>
    </w:p>
    <w:p w14:paraId="019EA370">
      <w:pPr>
        <w:keepNext w:val="0"/>
        <w:keepLines w:val="0"/>
        <w:pageBreakBefore w:val="0"/>
        <w:widowControl w:val="0"/>
        <w:tabs>
          <w:tab w:val="left" w:pos="6945"/>
        </w:tabs>
        <w:kinsoku/>
        <w:wordWrap/>
        <w:overflowPunct/>
        <w:topLinePunct w:val="0"/>
        <w:autoSpaceDE/>
        <w:autoSpaceDN/>
        <w:bidi w:val="0"/>
        <w:adjustRightInd/>
        <w:snapToGrid/>
        <w:spacing w:line="420" w:lineRule="exact"/>
        <w:ind w:firstLine="560" w:firstLineChars="200"/>
        <w:textAlignment w:val="auto"/>
        <w:rPr>
          <w:rFonts w:hint="eastAsia" w:ascii="仿宋" w:hAnsi="仿宋" w:eastAsia="仿宋" w:cs="Times New Roman"/>
          <w:sz w:val="28"/>
          <w:szCs w:val="28"/>
          <w:lang w:val="en-US" w:eastAsia="zh-CN"/>
        </w:rPr>
      </w:pPr>
      <w:r>
        <w:rPr>
          <w:rFonts w:hint="eastAsia" w:ascii="仿宋" w:hAnsi="仿宋" w:eastAsia="仿宋"/>
          <w:sz w:val="28"/>
          <w:szCs w:val="28"/>
          <w:lang w:val="en-US" w:eastAsia="zh-CN"/>
        </w:rPr>
        <w:t>4</w:t>
      </w:r>
      <w:r>
        <w:rPr>
          <w:rFonts w:hint="eastAsia" w:ascii="仿宋" w:hAnsi="仿宋" w:eastAsia="仿宋"/>
          <w:sz w:val="28"/>
          <w:szCs w:val="28"/>
        </w:rPr>
        <w:t>、付款方式：</w:t>
      </w:r>
      <w:r>
        <w:rPr>
          <w:rFonts w:hint="eastAsia" w:ascii="仿宋" w:hAnsi="仿宋" w:eastAsia="仿宋"/>
          <w:sz w:val="28"/>
          <w:szCs w:val="28"/>
          <w:lang w:val="en-US" w:eastAsia="zh-CN"/>
        </w:rPr>
        <w:t xml:space="preserve"> </w:t>
      </w:r>
      <w:r>
        <w:rPr>
          <w:rFonts w:hint="eastAsia" w:ascii="仿宋" w:hAnsi="仿宋" w:eastAsia="仿宋"/>
          <w:sz w:val="28"/>
          <w:szCs w:val="28"/>
          <w:u w:val="single"/>
          <w:lang w:val="en-US" w:eastAsia="zh-CN"/>
        </w:rPr>
        <w:t xml:space="preserve">                         </w:t>
      </w:r>
      <w:r>
        <w:rPr>
          <w:rFonts w:hint="eastAsia" w:ascii="仿宋" w:hAnsi="仿宋" w:eastAsia="仿宋" w:cs="Times New Roman"/>
          <w:sz w:val="28"/>
          <w:szCs w:val="28"/>
        </w:rPr>
        <w:t>。</w:t>
      </w:r>
    </w:p>
    <w:p w14:paraId="1B269DCD">
      <w:pPr>
        <w:keepNext w:val="0"/>
        <w:keepLines w:val="0"/>
        <w:pageBreakBefore w:val="0"/>
        <w:widowControl w:val="0"/>
        <w:tabs>
          <w:tab w:val="left" w:pos="6945"/>
        </w:tabs>
        <w:kinsoku/>
        <w:wordWrap/>
        <w:overflowPunct/>
        <w:topLinePunct w:val="0"/>
        <w:autoSpaceDE/>
        <w:autoSpaceDN/>
        <w:bidi w:val="0"/>
        <w:adjustRightInd/>
        <w:snapToGrid/>
        <w:spacing w:line="420" w:lineRule="exact"/>
        <w:ind w:firstLine="560" w:firstLineChars="200"/>
        <w:textAlignment w:val="auto"/>
        <w:rPr>
          <w:rFonts w:hint="eastAsia" w:ascii="仿宋" w:hAnsi="仿宋" w:eastAsia="仿宋"/>
          <w:sz w:val="28"/>
          <w:szCs w:val="28"/>
        </w:rPr>
      </w:pPr>
      <w:r>
        <w:rPr>
          <w:rFonts w:hint="eastAsia" w:ascii="仿宋" w:hAnsi="仿宋" w:eastAsia="仿宋"/>
          <w:sz w:val="28"/>
          <w:szCs w:val="28"/>
          <w:lang w:val="en-US" w:eastAsia="zh-CN"/>
        </w:rPr>
        <w:t>5</w:t>
      </w:r>
      <w:r>
        <w:rPr>
          <w:rFonts w:hint="eastAsia" w:ascii="仿宋" w:hAnsi="仿宋" w:eastAsia="仿宋"/>
          <w:sz w:val="28"/>
          <w:szCs w:val="28"/>
        </w:rPr>
        <w:t>、质保</w:t>
      </w:r>
      <w:r>
        <w:rPr>
          <w:rFonts w:hint="eastAsia" w:ascii="仿宋" w:hAnsi="仿宋" w:eastAsia="仿宋"/>
          <w:sz w:val="28"/>
          <w:szCs w:val="28"/>
          <w:lang w:val="en-US" w:eastAsia="zh-CN"/>
        </w:rPr>
        <w:t>期：</w:t>
      </w:r>
      <w:r>
        <w:rPr>
          <w:rFonts w:hint="eastAsia" w:ascii="仿宋" w:hAnsi="仿宋" w:eastAsia="仿宋"/>
          <w:sz w:val="28"/>
          <w:szCs w:val="28"/>
        </w:rPr>
        <w:t>中标供应商需提供不少于2年的免费质保期，质保期内设备出现质量问题，免费维修、更换配件，不得收取任何费用；质保期外，提供优惠的维修及耗材供应服务。</w:t>
      </w:r>
      <w:r>
        <w:rPr>
          <w:rFonts w:hint="eastAsia" w:ascii="仿宋" w:hAnsi="仿宋" w:eastAsia="仿宋"/>
          <w:sz w:val="28"/>
          <w:szCs w:val="28"/>
          <w:lang w:val="en-US" w:eastAsia="zh-CN"/>
        </w:rPr>
        <w:t xml:space="preserve"> </w:t>
      </w:r>
      <w:r>
        <w:rPr>
          <w:rFonts w:hint="eastAsia" w:ascii="仿宋" w:hAnsi="仿宋" w:eastAsia="仿宋"/>
          <w:sz w:val="28"/>
          <w:szCs w:val="28"/>
        </w:rPr>
        <w:t xml:space="preserve">    </w:t>
      </w:r>
    </w:p>
    <w:p w14:paraId="79E20985">
      <w:pPr>
        <w:keepNext w:val="0"/>
        <w:keepLines w:val="0"/>
        <w:pageBreakBefore w:val="0"/>
        <w:widowControl w:val="0"/>
        <w:tabs>
          <w:tab w:val="left" w:pos="6945"/>
        </w:tabs>
        <w:kinsoku/>
        <w:wordWrap/>
        <w:overflowPunct/>
        <w:topLinePunct w:val="0"/>
        <w:autoSpaceDE/>
        <w:autoSpaceDN/>
        <w:bidi w:val="0"/>
        <w:adjustRightInd/>
        <w:snapToGrid/>
        <w:spacing w:line="420" w:lineRule="exact"/>
        <w:ind w:firstLine="560" w:firstLineChars="200"/>
        <w:textAlignment w:val="auto"/>
        <w:rPr>
          <w:rFonts w:hint="eastAsia" w:ascii="仿宋" w:hAnsi="仿宋" w:eastAsia="仿宋"/>
          <w:sz w:val="28"/>
          <w:szCs w:val="28"/>
          <w:lang w:val="en-US" w:eastAsia="zh-CN"/>
        </w:rPr>
      </w:pPr>
      <w:r>
        <w:rPr>
          <w:rFonts w:hint="eastAsia" w:ascii="仿宋" w:hAnsi="仿宋" w:eastAsia="仿宋"/>
          <w:sz w:val="28"/>
          <w:szCs w:val="28"/>
          <w:lang w:val="en-US" w:eastAsia="zh-CN"/>
        </w:rPr>
        <w:t>6</w:t>
      </w:r>
      <w:r>
        <w:rPr>
          <w:rFonts w:hint="eastAsia" w:ascii="仿宋" w:hAnsi="仿宋" w:eastAsia="仿宋"/>
          <w:sz w:val="28"/>
          <w:szCs w:val="28"/>
        </w:rPr>
        <w:t>、报价有效期：</w:t>
      </w:r>
      <w:r>
        <w:rPr>
          <w:rFonts w:hint="eastAsia" w:ascii="仿宋" w:hAnsi="仿宋" w:eastAsia="仿宋"/>
          <w:sz w:val="28"/>
          <w:szCs w:val="28"/>
          <w:u w:val="single"/>
        </w:rPr>
        <w:t xml:space="preserve"> 90 </w:t>
      </w:r>
      <w:r>
        <w:rPr>
          <w:rFonts w:hint="eastAsia" w:ascii="仿宋" w:hAnsi="仿宋" w:eastAsia="仿宋"/>
          <w:sz w:val="28"/>
          <w:szCs w:val="28"/>
        </w:rPr>
        <w:t>天（报价承诺的期限）</w:t>
      </w:r>
      <w:r>
        <w:rPr>
          <w:rFonts w:hint="eastAsia" w:ascii="仿宋" w:hAnsi="仿宋" w:eastAsia="仿宋"/>
          <w:sz w:val="28"/>
          <w:szCs w:val="28"/>
          <w:lang w:eastAsia="zh-CN"/>
        </w:rPr>
        <w:t>。</w:t>
      </w:r>
    </w:p>
    <w:p w14:paraId="5D7DED35">
      <w:pPr>
        <w:keepNext w:val="0"/>
        <w:keepLines w:val="0"/>
        <w:pageBreakBefore w:val="0"/>
        <w:widowControl w:val="0"/>
        <w:tabs>
          <w:tab w:val="left" w:pos="6945"/>
        </w:tabs>
        <w:kinsoku/>
        <w:wordWrap/>
        <w:overflowPunct/>
        <w:topLinePunct w:val="0"/>
        <w:autoSpaceDE/>
        <w:autoSpaceDN/>
        <w:bidi w:val="0"/>
        <w:adjustRightInd/>
        <w:snapToGrid/>
        <w:spacing w:line="420" w:lineRule="exact"/>
        <w:ind w:firstLine="560" w:firstLineChars="200"/>
        <w:textAlignment w:val="auto"/>
        <w:rPr>
          <w:rFonts w:hint="eastAsia" w:ascii="仿宋" w:hAnsi="仿宋" w:eastAsia="仿宋"/>
          <w:sz w:val="28"/>
          <w:szCs w:val="28"/>
          <w:lang w:eastAsia="zh-CN"/>
        </w:rPr>
      </w:pPr>
      <w:r>
        <w:rPr>
          <w:rFonts w:hint="eastAsia" w:ascii="仿宋" w:hAnsi="仿宋" w:eastAsia="仿宋"/>
          <w:sz w:val="28"/>
          <w:szCs w:val="28"/>
          <w:lang w:val="en-US" w:eastAsia="zh-CN"/>
        </w:rPr>
        <w:t>7</w:t>
      </w:r>
      <w:r>
        <w:rPr>
          <w:rFonts w:hint="eastAsia" w:ascii="仿宋" w:hAnsi="仿宋" w:eastAsia="仿宋"/>
          <w:sz w:val="28"/>
          <w:szCs w:val="28"/>
        </w:rPr>
        <w:t>、投标单位要认真核算报价，并按报价格式给予报价，报价如出现大小写不符的，以大写报价为准；单价、总价不符的，以单价为准。</w:t>
      </w:r>
      <w:r>
        <w:rPr>
          <w:rFonts w:hint="eastAsia" w:ascii="仿宋" w:hAnsi="仿宋" w:eastAsia="仿宋"/>
          <w:sz w:val="28"/>
          <w:szCs w:val="28"/>
          <w:lang w:eastAsia="zh-CN"/>
        </w:rPr>
        <w:t>；</w:t>
      </w:r>
    </w:p>
    <w:p w14:paraId="670FC6EF">
      <w:pPr>
        <w:keepNext w:val="0"/>
        <w:keepLines w:val="0"/>
        <w:pageBreakBefore w:val="0"/>
        <w:widowControl w:val="0"/>
        <w:tabs>
          <w:tab w:val="left" w:pos="5680"/>
        </w:tabs>
        <w:kinsoku/>
        <w:wordWrap/>
        <w:overflowPunct/>
        <w:topLinePunct w:val="0"/>
        <w:autoSpaceDE/>
        <w:autoSpaceDN/>
        <w:bidi w:val="0"/>
        <w:adjustRightInd/>
        <w:snapToGrid/>
        <w:spacing w:line="420" w:lineRule="exact"/>
        <w:jc w:val="center"/>
        <w:textAlignment w:val="auto"/>
        <w:rPr>
          <w:rFonts w:ascii="仿宋" w:hAnsi="仿宋" w:eastAsia="仿宋"/>
          <w:sz w:val="28"/>
          <w:szCs w:val="28"/>
        </w:rPr>
      </w:pPr>
      <w:r>
        <w:rPr>
          <w:rFonts w:hint="eastAsia" w:ascii="仿宋" w:hAnsi="仿宋" w:eastAsia="仿宋"/>
          <w:sz w:val="28"/>
          <w:szCs w:val="28"/>
          <w:lang w:val="en-US" w:eastAsia="zh-CN"/>
        </w:rPr>
        <w:t xml:space="preserve">                        </w:t>
      </w:r>
      <w:r>
        <w:rPr>
          <w:rFonts w:hint="eastAsia" w:ascii="仿宋" w:hAnsi="仿宋" w:eastAsia="仿宋"/>
          <w:sz w:val="28"/>
          <w:szCs w:val="28"/>
        </w:rPr>
        <w:t>报价单位（盖章）：</w:t>
      </w:r>
      <w:r>
        <w:rPr>
          <w:rFonts w:hint="eastAsia" w:ascii="仿宋" w:hAnsi="仿宋" w:eastAsia="仿宋"/>
          <w:sz w:val="28"/>
          <w:szCs w:val="28"/>
          <w:u w:val="single"/>
        </w:rPr>
        <w:t xml:space="preserve">              </w:t>
      </w:r>
    </w:p>
    <w:p w14:paraId="14F78418">
      <w:pPr>
        <w:keepNext w:val="0"/>
        <w:keepLines w:val="0"/>
        <w:pageBreakBefore w:val="0"/>
        <w:widowControl w:val="0"/>
        <w:tabs>
          <w:tab w:val="left" w:pos="5680"/>
        </w:tabs>
        <w:kinsoku/>
        <w:wordWrap/>
        <w:overflowPunct/>
        <w:topLinePunct w:val="0"/>
        <w:autoSpaceDE/>
        <w:autoSpaceDN/>
        <w:bidi w:val="0"/>
        <w:adjustRightInd/>
        <w:snapToGrid/>
        <w:spacing w:line="420" w:lineRule="exact"/>
        <w:jc w:val="center"/>
        <w:textAlignment w:val="auto"/>
        <w:rPr>
          <w:rFonts w:hint="eastAsia" w:ascii="仿宋" w:hAnsi="仿宋" w:eastAsia="仿宋"/>
          <w:sz w:val="28"/>
          <w:szCs w:val="28"/>
          <w:lang w:val="en-US" w:eastAsia="zh-CN"/>
        </w:rPr>
      </w:pPr>
      <w:r>
        <w:rPr>
          <w:rFonts w:hint="eastAsia" w:ascii="仿宋" w:hAnsi="仿宋" w:eastAsia="仿宋"/>
          <w:sz w:val="28"/>
          <w:szCs w:val="28"/>
          <w:lang w:val="en-US" w:eastAsia="zh-CN"/>
        </w:rPr>
        <w:t xml:space="preserve">                        </w:t>
      </w:r>
      <w:r>
        <w:rPr>
          <w:rFonts w:hint="eastAsia" w:ascii="仿宋" w:hAnsi="仿宋" w:eastAsia="仿宋"/>
          <w:sz w:val="28"/>
          <w:szCs w:val="28"/>
        </w:rPr>
        <w:t>报价人：（签字）：</w:t>
      </w:r>
      <w:r>
        <w:rPr>
          <w:rFonts w:hint="eastAsia" w:ascii="仿宋" w:hAnsi="仿宋" w:eastAsia="仿宋"/>
          <w:sz w:val="28"/>
          <w:szCs w:val="28"/>
          <w:u w:val="single"/>
        </w:rPr>
        <w:t xml:space="preserve">             </w:t>
      </w:r>
      <w:r>
        <w:rPr>
          <w:rFonts w:hint="eastAsia" w:ascii="仿宋" w:hAnsi="仿宋" w:eastAsia="仿宋"/>
          <w:sz w:val="28"/>
          <w:szCs w:val="28"/>
          <w:u w:val="single"/>
          <w:lang w:val="en-US" w:eastAsia="zh-CN"/>
        </w:rPr>
        <w:t xml:space="preserve"> </w:t>
      </w:r>
    </w:p>
    <w:p w14:paraId="35E1CCFD">
      <w:pPr>
        <w:keepNext w:val="0"/>
        <w:keepLines w:val="0"/>
        <w:pageBreakBefore w:val="0"/>
        <w:widowControl w:val="0"/>
        <w:tabs>
          <w:tab w:val="left" w:pos="6945"/>
        </w:tabs>
        <w:kinsoku/>
        <w:wordWrap/>
        <w:overflowPunct/>
        <w:topLinePunct w:val="0"/>
        <w:autoSpaceDE/>
        <w:autoSpaceDN/>
        <w:bidi w:val="0"/>
        <w:adjustRightInd/>
        <w:snapToGrid/>
        <w:spacing w:line="420" w:lineRule="exact"/>
        <w:jc w:val="center"/>
        <w:textAlignment w:val="auto"/>
        <w:rPr>
          <w:rFonts w:hint="eastAsia" w:ascii="宋体" w:hAnsi="宋体" w:cs="宋体"/>
          <w:b/>
          <w:bCs/>
          <w:snapToGrid w:val="0"/>
          <w:sz w:val="32"/>
          <w:szCs w:val="32"/>
        </w:rPr>
      </w:pPr>
      <w:r>
        <w:rPr>
          <w:rFonts w:hint="eastAsia" w:ascii="仿宋" w:hAnsi="仿宋" w:eastAsia="仿宋"/>
          <w:sz w:val="28"/>
          <w:szCs w:val="28"/>
          <w:lang w:val="en-US" w:eastAsia="zh-CN"/>
        </w:rPr>
        <w:t xml:space="preserve">                               </w:t>
      </w:r>
      <w:r>
        <w:rPr>
          <w:rFonts w:hint="eastAsia" w:ascii="仿宋" w:hAnsi="仿宋" w:eastAsia="仿宋"/>
          <w:sz w:val="28"/>
          <w:szCs w:val="28"/>
        </w:rPr>
        <w:t>报</w:t>
      </w:r>
      <w:r>
        <w:rPr>
          <w:rFonts w:hint="eastAsia" w:ascii="仿宋" w:hAnsi="仿宋" w:eastAsia="仿宋"/>
          <w:color w:val="auto"/>
          <w:sz w:val="28"/>
          <w:szCs w:val="28"/>
        </w:rPr>
        <w:t>价时间：</w:t>
      </w:r>
      <w:r>
        <w:rPr>
          <w:rFonts w:hint="eastAsia" w:ascii="仿宋" w:hAnsi="仿宋" w:eastAsia="仿宋"/>
          <w:color w:val="auto"/>
          <w:sz w:val="28"/>
          <w:szCs w:val="28"/>
          <w:lang w:eastAsia="zh-CN"/>
        </w:rPr>
        <w:t>2026年</w:t>
      </w:r>
      <w:r>
        <w:rPr>
          <w:rFonts w:hint="eastAsia" w:ascii="仿宋" w:hAnsi="仿宋" w:eastAsia="仿宋"/>
          <w:color w:val="auto"/>
          <w:sz w:val="28"/>
          <w:szCs w:val="28"/>
          <w:lang w:val="en-US" w:eastAsia="zh-CN"/>
        </w:rPr>
        <w:t>4</w:t>
      </w:r>
      <w:r>
        <w:rPr>
          <w:rFonts w:hint="eastAsia" w:ascii="仿宋" w:hAnsi="仿宋" w:eastAsia="仿宋"/>
          <w:color w:val="auto"/>
          <w:sz w:val="28"/>
          <w:szCs w:val="28"/>
          <w:lang w:eastAsia="zh-CN"/>
        </w:rPr>
        <w:t>月</w:t>
      </w:r>
      <w:r>
        <w:rPr>
          <w:rFonts w:hint="eastAsia" w:ascii="仿宋" w:hAnsi="仿宋" w:eastAsia="仿宋"/>
          <w:color w:val="auto"/>
          <w:sz w:val="28"/>
          <w:szCs w:val="28"/>
          <w:lang w:val="en-US" w:eastAsia="zh-CN"/>
        </w:rPr>
        <w:t>29</w:t>
      </w:r>
      <w:r>
        <w:rPr>
          <w:rFonts w:hint="eastAsia" w:ascii="仿宋" w:hAnsi="仿宋" w:eastAsia="仿宋"/>
          <w:color w:val="auto"/>
          <w:sz w:val="28"/>
          <w:szCs w:val="28"/>
          <w:lang w:eastAsia="zh-CN"/>
        </w:rPr>
        <w:t>日</w:t>
      </w:r>
    </w:p>
    <w:p w14:paraId="6C3E62BD"/>
    <w:p w14:paraId="40C6BEFE"/>
    <w:p w14:paraId="6120D0EB">
      <w:pPr>
        <w:keepNext w:val="0"/>
        <w:keepLines w:val="0"/>
        <w:pageBreakBefore w:val="0"/>
        <w:widowControl w:val="0"/>
        <w:kinsoku/>
        <w:wordWrap/>
        <w:overflowPunct/>
        <w:topLinePunct w:val="0"/>
        <w:autoSpaceDE/>
        <w:autoSpaceDN/>
        <w:bidi w:val="0"/>
        <w:adjustRightInd/>
        <w:snapToGrid/>
        <w:spacing w:line="520" w:lineRule="exact"/>
        <w:jc w:val="center"/>
        <w:textAlignment w:val="auto"/>
        <w:outlineLvl w:val="9"/>
        <w:rPr>
          <w:rFonts w:hint="default" w:ascii="宋体" w:hAnsi="宋体" w:eastAsia="宋体" w:cs="宋体"/>
          <w:sz w:val="44"/>
          <w:szCs w:val="44"/>
          <w:lang w:val="en-US" w:eastAsia="zh-CN"/>
        </w:rPr>
      </w:pPr>
      <w:r>
        <w:rPr>
          <w:rFonts w:hint="eastAsia" w:ascii="宋体" w:hAnsi="宋体" w:eastAsia="宋体" w:cs="宋体"/>
          <w:sz w:val="44"/>
          <w:szCs w:val="44"/>
          <w:lang w:val="en-US" w:eastAsia="zh-CN"/>
        </w:rPr>
        <w:t>技术要求</w:t>
      </w:r>
    </w:p>
    <w:p w14:paraId="7E4C7EC1">
      <w:pPr>
        <w:keepNext w:val="0"/>
        <w:keepLines w:val="0"/>
        <w:pageBreakBefore w:val="0"/>
        <w:widowControl w:val="0"/>
        <w:kinsoku/>
        <w:wordWrap/>
        <w:overflowPunct/>
        <w:topLinePunct w:val="0"/>
        <w:autoSpaceDE/>
        <w:autoSpaceDN/>
        <w:bidi w:val="0"/>
        <w:adjustRightInd/>
        <w:snapToGrid/>
        <w:spacing w:line="520" w:lineRule="exact"/>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一、参数要求：</w:t>
      </w:r>
    </w:p>
    <w:p w14:paraId="01763443">
      <w:pPr>
        <w:keepNext w:val="0"/>
        <w:keepLines w:val="0"/>
        <w:pageBreakBefore w:val="0"/>
        <w:widowControl w:val="0"/>
        <w:kinsoku/>
        <w:wordWrap/>
        <w:overflowPunct/>
        <w:topLinePunct w:val="0"/>
        <w:autoSpaceDE/>
        <w:autoSpaceDN/>
        <w:bidi w:val="0"/>
        <w:adjustRightInd/>
        <w:snapToGrid/>
        <w:spacing w:line="520" w:lineRule="exact"/>
        <w:ind w:left="0" w:firstLine="640" w:firstLineChars="200"/>
        <w:jc w:val="left"/>
        <w:textAlignment w:val="auto"/>
        <w:outlineLvl w:val="9"/>
        <w:rPr>
          <w:rFonts w:hint="eastAsia" w:ascii="仿宋" w:hAnsi="仿宋" w:eastAsia="仿宋" w:cs="仿宋"/>
          <w:sz w:val="32"/>
          <w:szCs w:val="32"/>
        </w:rPr>
      </w:pPr>
      <w:r>
        <w:rPr>
          <w:rFonts w:hint="eastAsia" w:ascii="仿宋" w:hAnsi="仿宋" w:eastAsia="仿宋" w:cs="仿宋"/>
          <w:sz w:val="32"/>
          <w:szCs w:val="32"/>
          <w:lang w:val="en-US" w:eastAsia="zh-CN"/>
        </w:rPr>
        <w:t xml:space="preserve">1.机器自身具备便携把手，便于携带。 重量≤2.8kg（含电极片和电池）便于公共场所携带使用。 </w:t>
      </w:r>
    </w:p>
    <w:p w14:paraId="215DEBF6">
      <w:pPr>
        <w:keepNext w:val="0"/>
        <w:keepLines w:val="0"/>
        <w:pageBreakBefore w:val="0"/>
        <w:widowControl w:val="0"/>
        <w:kinsoku/>
        <w:wordWrap/>
        <w:overflowPunct/>
        <w:topLinePunct w:val="0"/>
        <w:autoSpaceDE/>
        <w:autoSpaceDN/>
        <w:bidi w:val="0"/>
        <w:adjustRightInd/>
        <w:snapToGrid/>
        <w:spacing w:line="520" w:lineRule="exact"/>
        <w:ind w:left="0" w:firstLine="640" w:firstLineChars="200"/>
        <w:jc w:val="left"/>
        <w:textAlignment w:val="auto"/>
        <w:outlineLvl w:val="9"/>
        <w:rPr>
          <w:rFonts w:hint="eastAsia" w:ascii="仿宋" w:hAnsi="仿宋" w:eastAsia="仿宋" w:cs="仿宋"/>
          <w:sz w:val="32"/>
          <w:szCs w:val="32"/>
        </w:rPr>
      </w:pPr>
      <w:r>
        <w:rPr>
          <w:rFonts w:hint="eastAsia" w:ascii="仿宋" w:hAnsi="仿宋" w:eastAsia="仿宋" w:cs="仿宋"/>
          <w:sz w:val="32"/>
          <w:szCs w:val="32"/>
          <w:lang w:val="en-US" w:eastAsia="zh-CN"/>
        </w:rPr>
        <w:t xml:space="preserve">2.提供中英文双语语音提示，可一键快速切换中英文，无需重新启动。 </w:t>
      </w:r>
    </w:p>
    <w:p w14:paraId="67047CEF">
      <w:pPr>
        <w:keepNext w:val="0"/>
        <w:keepLines w:val="0"/>
        <w:pageBreakBefore w:val="0"/>
        <w:widowControl w:val="0"/>
        <w:kinsoku/>
        <w:wordWrap/>
        <w:overflowPunct/>
        <w:topLinePunct w:val="0"/>
        <w:autoSpaceDE/>
        <w:autoSpaceDN/>
        <w:bidi w:val="0"/>
        <w:adjustRightInd/>
        <w:snapToGrid/>
        <w:spacing w:line="520" w:lineRule="exact"/>
        <w:ind w:left="0" w:firstLine="640" w:firstLineChars="200"/>
        <w:jc w:val="left"/>
        <w:textAlignment w:val="auto"/>
        <w:outlineLvl w:val="9"/>
        <w:rPr>
          <w:rFonts w:hint="eastAsia" w:ascii="仿宋" w:hAnsi="仿宋" w:eastAsia="仿宋" w:cs="仿宋"/>
          <w:sz w:val="32"/>
          <w:szCs w:val="32"/>
        </w:rPr>
      </w:pPr>
      <w:r>
        <w:rPr>
          <w:rFonts w:hint="eastAsia" w:ascii="仿宋" w:hAnsi="仿宋" w:eastAsia="仿宋" w:cs="仿宋"/>
          <w:sz w:val="32"/>
          <w:szCs w:val="32"/>
          <w:lang w:val="en-US" w:eastAsia="zh-CN"/>
        </w:rPr>
        <w:t xml:space="preserve">★3.不小于 7 英寸彩屏，屏幕分辨率不低于 780×480，有清晰的动画指导贴放多功能电极片，心肺复苏（CPR)等操作，提高对普通施救人员的操作指导、准确施救。（提供所投产品的说明书佐证）  </w:t>
      </w:r>
    </w:p>
    <w:p w14:paraId="50BF0210">
      <w:pPr>
        <w:keepNext w:val="0"/>
        <w:keepLines w:val="0"/>
        <w:pageBreakBefore w:val="0"/>
        <w:widowControl w:val="0"/>
        <w:kinsoku/>
        <w:wordWrap/>
        <w:overflowPunct/>
        <w:topLinePunct w:val="0"/>
        <w:autoSpaceDE/>
        <w:autoSpaceDN/>
        <w:bidi w:val="0"/>
        <w:adjustRightInd/>
        <w:snapToGrid/>
        <w:spacing w:line="520" w:lineRule="exact"/>
        <w:ind w:left="0" w:firstLine="640" w:firstLineChars="200"/>
        <w:jc w:val="lef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4.能够根据环境光强度自动调节屏幕显示亮度，适应野外强光环境下使用。（提供所投产品的说明书佐证）</w:t>
      </w:r>
    </w:p>
    <w:p w14:paraId="0DD96A11">
      <w:pPr>
        <w:keepNext w:val="0"/>
        <w:keepLines w:val="0"/>
        <w:pageBreakBefore w:val="0"/>
        <w:widowControl w:val="0"/>
        <w:kinsoku/>
        <w:wordWrap/>
        <w:overflowPunct/>
        <w:topLinePunct w:val="0"/>
        <w:autoSpaceDE/>
        <w:autoSpaceDN/>
        <w:bidi w:val="0"/>
        <w:adjustRightInd/>
        <w:snapToGrid/>
        <w:spacing w:line="520" w:lineRule="exact"/>
        <w:ind w:left="0" w:firstLine="640" w:firstLineChars="200"/>
        <w:jc w:val="lef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★5.为保障产品先进性，本次所投产品必须为2020年以后上市机型且上市时间≥24月，以产品注册证首次批准日期为准。（提供注册证佐证）</w:t>
      </w:r>
    </w:p>
    <w:p w14:paraId="2FC24D37">
      <w:pPr>
        <w:keepNext w:val="0"/>
        <w:keepLines w:val="0"/>
        <w:pageBreakBefore w:val="0"/>
        <w:widowControl w:val="0"/>
        <w:kinsoku/>
        <w:wordWrap/>
        <w:overflowPunct/>
        <w:topLinePunct w:val="0"/>
        <w:autoSpaceDE/>
        <w:autoSpaceDN/>
        <w:bidi w:val="0"/>
        <w:adjustRightInd/>
        <w:snapToGrid/>
        <w:spacing w:line="520" w:lineRule="exact"/>
        <w:ind w:left="0" w:firstLine="640" w:firstLineChars="200"/>
        <w:jc w:val="left"/>
        <w:textAlignment w:val="auto"/>
        <w:outlineLvl w:val="9"/>
        <w:rPr>
          <w:rFonts w:hint="eastAsia" w:ascii="仿宋" w:hAnsi="仿宋" w:eastAsia="仿宋" w:cs="仿宋"/>
          <w:sz w:val="32"/>
          <w:szCs w:val="32"/>
        </w:rPr>
      </w:pPr>
      <w:r>
        <w:rPr>
          <w:rFonts w:hint="eastAsia" w:ascii="仿宋" w:hAnsi="仿宋" w:eastAsia="仿宋" w:cs="仿宋"/>
          <w:sz w:val="32"/>
          <w:szCs w:val="32"/>
          <w:lang w:val="en-US" w:eastAsia="zh-CN"/>
        </w:rPr>
        <w:t xml:space="preserve">▲6.智能环境除噪：根据环境自动调整音量，适应急救现场嘈杂环境下使用。（提供所投产品的说明书佐证）  </w:t>
      </w:r>
    </w:p>
    <w:p w14:paraId="1F1739D7">
      <w:pPr>
        <w:keepNext w:val="0"/>
        <w:keepLines w:val="0"/>
        <w:pageBreakBefore w:val="0"/>
        <w:widowControl w:val="0"/>
        <w:kinsoku/>
        <w:wordWrap/>
        <w:overflowPunct/>
        <w:topLinePunct w:val="0"/>
        <w:autoSpaceDE/>
        <w:autoSpaceDN/>
        <w:bidi w:val="0"/>
        <w:adjustRightInd/>
        <w:snapToGrid/>
        <w:spacing w:line="520" w:lineRule="exact"/>
        <w:ind w:left="0" w:firstLine="640" w:firstLineChars="200"/>
        <w:jc w:val="left"/>
        <w:textAlignment w:val="auto"/>
        <w:outlineLvl w:val="9"/>
        <w:rPr>
          <w:rFonts w:hint="eastAsia" w:ascii="仿宋" w:hAnsi="仿宋" w:eastAsia="仿宋" w:cs="仿宋"/>
          <w:sz w:val="32"/>
          <w:szCs w:val="32"/>
        </w:rPr>
      </w:pPr>
      <w:r>
        <w:rPr>
          <w:rFonts w:hint="eastAsia" w:ascii="仿宋" w:hAnsi="仿宋" w:eastAsia="仿宋" w:cs="仿宋"/>
          <w:sz w:val="32"/>
          <w:szCs w:val="32"/>
          <w:lang w:val="en-US" w:eastAsia="zh-CN"/>
        </w:rPr>
        <w:t xml:space="preserve">7.在 CPR 仅按压过程中持续提供操作指导和剩余按压次数提示。 </w:t>
      </w:r>
    </w:p>
    <w:p w14:paraId="558CBAF4">
      <w:pPr>
        <w:keepNext w:val="0"/>
        <w:keepLines w:val="0"/>
        <w:pageBreakBefore w:val="0"/>
        <w:widowControl w:val="0"/>
        <w:kinsoku/>
        <w:wordWrap/>
        <w:overflowPunct/>
        <w:topLinePunct w:val="0"/>
        <w:autoSpaceDE/>
        <w:autoSpaceDN/>
        <w:bidi w:val="0"/>
        <w:adjustRightInd/>
        <w:snapToGrid/>
        <w:spacing w:line="520" w:lineRule="exact"/>
        <w:ind w:left="0" w:firstLine="640" w:firstLineChars="200"/>
        <w:jc w:val="left"/>
        <w:textAlignment w:val="auto"/>
        <w:outlineLvl w:val="9"/>
        <w:rPr>
          <w:rFonts w:hint="eastAsia" w:ascii="仿宋" w:hAnsi="仿宋" w:eastAsia="仿宋" w:cs="仿宋"/>
          <w:sz w:val="32"/>
          <w:szCs w:val="32"/>
        </w:rPr>
      </w:pPr>
      <w:r>
        <w:rPr>
          <w:rFonts w:hint="eastAsia" w:ascii="仿宋" w:hAnsi="仿宋" w:eastAsia="仿宋" w:cs="仿宋"/>
          <w:sz w:val="32"/>
          <w:szCs w:val="32"/>
          <w:lang w:val="en-US" w:eastAsia="zh-CN"/>
        </w:rPr>
        <w:t xml:space="preserve">8.除颤采用双相波技术，除颤波形：双相指数截断波形（BTE），具备自动阻抗补偿功能。 </w:t>
      </w:r>
    </w:p>
    <w:p w14:paraId="7192B076">
      <w:pPr>
        <w:keepNext w:val="0"/>
        <w:keepLines w:val="0"/>
        <w:pageBreakBefore w:val="0"/>
        <w:widowControl w:val="0"/>
        <w:kinsoku/>
        <w:wordWrap/>
        <w:overflowPunct/>
        <w:topLinePunct w:val="0"/>
        <w:autoSpaceDE/>
        <w:autoSpaceDN/>
        <w:bidi w:val="0"/>
        <w:adjustRightInd/>
        <w:snapToGrid/>
        <w:spacing w:line="520" w:lineRule="exact"/>
        <w:ind w:left="0" w:firstLine="640" w:firstLineChars="200"/>
        <w:jc w:val="left"/>
        <w:textAlignment w:val="auto"/>
        <w:outlineLvl w:val="9"/>
        <w:rPr>
          <w:rFonts w:hint="eastAsia" w:ascii="仿宋" w:hAnsi="仿宋" w:eastAsia="仿宋" w:cs="仿宋"/>
          <w:sz w:val="32"/>
          <w:szCs w:val="32"/>
        </w:rPr>
      </w:pPr>
      <w:r>
        <w:rPr>
          <w:rFonts w:hint="eastAsia" w:ascii="仿宋" w:hAnsi="仿宋" w:eastAsia="仿宋" w:cs="仿宋"/>
          <w:sz w:val="32"/>
          <w:szCs w:val="32"/>
          <w:lang w:val="en-US" w:eastAsia="zh-CN"/>
        </w:rPr>
        <w:t xml:space="preserve">★9.能量可递增，首次除颤没有消除室颤时，第二次和第三次电击自动使用更高级别能量。成人最大除颤能量可达 360J 。（提供所投产品的说明书佐证） </w:t>
      </w:r>
    </w:p>
    <w:p w14:paraId="1F02F745">
      <w:pPr>
        <w:keepNext w:val="0"/>
        <w:keepLines w:val="0"/>
        <w:pageBreakBefore w:val="0"/>
        <w:widowControl w:val="0"/>
        <w:kinsoku/>
        <w:wordWrap/>
        <w:overflowPunct/>
        <w:topLinePunct w:val="0"/>
        <w:autoSpaceDE/>
        <w:autoSpaceDN/>
        <w:bidi w:val="0"/>
        <w:adjustRightInd/>
        <w:snapToGrid/>
        <w:spacing w:line="520" w:lineRule="exact"/>
        <w:ind w:left="0" w:firstLine="640" w:firstLineChars="200"/>
        <w:jc w:val="lef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10.支持成人/小儿模式，且模式可一键切换。切换后机器根据选择的病人类型自动切换提示信息、除颤能量和 CPR 按压模式。 </w:t>
      </w:r>
    </w:p>
    <w:p w14:paraId="51A2BEF7">
      <w:pPr>
        <w:keepNext w:val="0"/>
        <w:keepLines w:val="0"/>
        <w:pageBreakBefore w:val="0"/>
        <w:widowControl w:val="0"/>
        <w:kinsoku/>
        <w:wordWrap/>
        <w:overflowPunct/>
        <w:topLinePunct w:val="0"/>
        <w:autoSpaceDE/>
        <w:autoSpaceDN/>
        <w:bidi w:val="0"/>
        <w:adjustRightInd/>
        <w:snapToGrid/>
        <w:spacing w:line="520" w:lineRule="exact"/>
        <w:ind w:left="0" w:firstLine="640" w:firstLineChars="200"/>
        <w:jc w:val="left"/>
        <w:textAlignment w:val="auto"/>
        <w:outlineLvl w:val="9"/>
        <w:rPr>
          <w:rFonts w:hint="eastAsia" w:ascii="仿宋" w:hAnsi="仿宋" w:eastAsia="仿宋" w:cs="仿宋"/>
          <w:sz w:val="32"/>
          <w:szCs w:val="32"/>
        </w:rPr>
      </w:pPr>
      <w:r>
        <w:rPr>
          <w:rFonts w:hint="eastAsia" w:ascii="仿宋" w:hAnsi="仿宋" w:eastAsia="仿宋" w:cs="仿宋"/>
          <w:sz w:val="32"/>
          <w:szCs w:val="32"/>
          <w:lang w:val="en-US" w:eastAsia="zh-CN"/>
        </w:rPr>
        <w:t xml:space="preserve">▲11.具备自检功能：具备每日、每周、每月、每季度的设备自检和用户手动自检，可及时判断机器状态是否正常；自检反馈：根据自检结果，红灯/绿灯显示设备状态，不开机情况下可提示故障。（提供所投产品的说明书佐证）  </w:t>
      </w:r>
    </w:p>
    <w:p w14:paraId="4D35EBA7">
      <w:pPr>
        <w:keepNext w:val="0"/>
        <w:keepLines w:val="0"/>
        <w:pageBreakBefore w:val="0"/>
        <w:widowControl w:val="0"/>
        <w:kinsoku/>
        <w:wordWrap/>
        <w:overflowPunct/>
        <w:topLinePunct w:val="0"/>
        <w:autoSpaceDE/>
        <w:autoSpaceDN/>
        <w:bidi w:val="0"/>
        <w:adjustRightInd/>
        <w:snapToGrid/>
        <w:spacing w:line="520" w:lineRule="exact"/>
        <w:ind w:left="0" w:firstLine="640" w:firstLineChars="200"/>
        <w:jc w:val="left"/>
        <w:textAlignment w:val="auto"/>
        <w:outlineLvl w:val="9"/>
        <w:rPr>
          <w:rFonts w:hint="eastAsia" w:ascii="仿宋" w:hAnsi="仿宋" w:eastAsia="仿宋" w:cs="仿宋"/>
          <w:sz w:val="32"/>
          <w:szCs w:val="32"/>
        </w:rPr>
      </w:pPr>
      <w:r>
        <w:rPr>
          <w:rFonts w:hint="eastAsia" w:ascii="仿宋" w:hAnsi="仿宋" w:eastAsia="仿宋" w:cs="仿宋"/>
          <w:sz w:val="32"/>
          <w:szCs w:val="32"/>
          <w:lang w:val="en-US" w:eastAsia="zh-CN"/>
        </w:rPr>
        <w:t xml:space="preserve">▲12.数据存储：可存储 ECG 波形数据、事件数据、录音数据、急救数据（须有急 救时间、CPR 持续时间、放电次数等要素）等，可存储不少于 3999份自检报告。（提供所投产品的说明书佐证）  </w:t>
      </w:r>
    </w:p>
    <w:p w14:paraId="6D6F15C1">
      <w:pPr>
        <w:keepNext w:val="0"/>
        <w:keepLines w:val="0"/>
        <w:pageBreakBefore w:val="0"/>
        <w:widowControl w:val="0"/>
        <w:kinsoku/>
        <w:wordWrap/>
        <w:overflowPunct/>
        <w:topLinePunct w:val="0"/>
        <w:autoSpaceDE/>
        <w:autoSpaceDN/>
        <w:bidi w:val="0"/>
        <w:adjustRightInd/>
        <w:snapToGrid/>
        <w:spacing w:line="520" w:lineRule="exact"/>
        <w:ind w:left="0" w:firstLine="640" w:firstLineChars="200"/>
        <w:jc w:val="lef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▲13.设备具备USB接口，无需转接可通过外部USB闪存设备导出抢救记录数据。（提供所投产品的说明书佐证）</w:t>
      </w:r>
    </w:p>
    <w:p w14:paraId="06740580">
      <w:pPr>
        <w:keepNext w:val="0"/>
        <w:keepLines w:val="0"/>
        <w:pageBreakBefore w:val="0"/>
        <w:widowControl w:val="0"/>
        <w:kinsoku/>
        <w:wordWrap/>
        <w:overflowPunct/>
        <w:topLinePunct w:val="0"/>
        <w:autoSpaceDE/>
        <w:autoSpaceDN/>
        <w:bidi w:val="0"/>
        <w:adjustRightInd/>
        <w:snapToGrid/>
        <w:spacing w:line="520" w:lineRule="exact"/>
        <w:ind w:left="0" w:firstLine="640" w:firstLineChars="200"/>
        <w:jc w:val="lef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▲14.单副电极片出厂有效期≥60个月（提供电极片照片佐证）</w:t>
      </w:r>
    </w:p>
    <w:p w14:paraId="620E841E">
      <w:pPr>
        <w:keepNext w:val="0"/>
        <w:keepLines w:val="0"/>
        <w:pageBreakBefore w:val="0"/>
        <w:widowControl w:val="0"/>
        <w:kinsoku/>
        <w:wordWrap/>
        <w:overflowPunct/>
        <w:topLinePunct w:val="0"/>
        <w:autoSpaceDE/>
        <w:autoSpaceDN/>
        <w:bidi w:val="0"/>
        <w:adjustRightInd/>
        <w:snapToGrid/>
        <w:spacing w:line="520" w:lineRule="exact"/>
        <w:ind w:left="0" w:firstLine="640" w:firstLineChars="200"/>
        <w:jc w:val="lef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★15.为避免误操作，设备开机后主机操作面板上的开关及按键数量≤3个，包括功能按键和非实体按键以及开机/关机按键。提供主机实物图照片和使用说明书证明材料。（提供所投产品的说明书佐证）</w:t>
      </w:r>
    </w:p>
    <w:p w14:paraId="545E7E51">
      <w:pPr>
        <w:keepNext w:val="0"/>
        <w:keepLines w:val="0"/>
        <w:pageBreakBefore w:val="0"/>
        <w:widowControl w:val="0"/>
        <w:kinsoku/>
        <w:wordWrap/>
        <w:overflowPunct/>
        <w:topLinePunct w:val="0"/>
        <w:autoSpaceDE/>
        <w:autoSpaceDN/>
        <w:bidi w:val="0"/>
        <w:adjustRightInd/>
        <w:snapToGrid/>
        <w:spacing w:line="520" w:lineRule="exact"/>
        <w:ind w:left="0" w:firstLine="640" w:firstLineChars="200"/>
        <w:jc w:val="lef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★16.电池仓满足螺丝固定，提高设备稳定性。（提供所投产品电池仓照片佐证）</w:t>
      </w:r>
    </w:p>
    <w:p w14:paraId="5232B7C6">
      <w:pPr>
        <w:keepNext w:val="0"/>
        <w:keepLines w:val="0"/>
        <w:pageBreakBefore w:val="0"/>
        <w:widowControl w:val="0"/>
        <w:kinsoku/>
        <w:wordWrap/>
        <w:overflowPunct/>
        <w:topLinePunct w:val="0"/>
        <w:autoSpaceDE/>
        <w:autoSpaceDN/>
        <w:bidi w:val="0"/>
        <w:adjustRightInd/>
        <w:snapToGrid/>
        <w:spacing w:line="520" w:lineRule="exact"/>
        <w:ind w:left="0" w:firstLine="640" w:firstLineChars="200"/>
        <w:jc w:val="lef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w:t>
      </w:r>
      <w:r>
        <w:rPr>
          <w:rFonts w:hint="eastAsia" w:ascii="仿宋" w:hAnsi="仿宋" w:eastAsia="仿宋" w:cs="仿宋"/>
          <w:sz w:val="32"/>
          <w:szCs w:val="32"/>
        </w:rPr>
        <w:t>1</w:t>
      </w:r>
      <w:r>
        <w:rPr>
          <w:rFonts w:hint="eastAsia" w:ascii="仿宋" w:hAnsi="仿宋" w:eastAsia="仿宋" w:cs="仿宋"/>
          <w:sz w:val="32"/>
          <w:szCs w:val="32"/>
          <w:lang w:val="en-US" w:eastAsia="zh-CN"/>
        </w:rPr>
        <w:t>7</w:t>
      </w:r>
      <w:r>
        <w:rPr>
          <w:rFonts w:hint="eastAsia" w:ascii="仿宋" w:hAnsi="仿宋" w:eastAsia="仿宋" w:cs="仿宋"/>
          <w:sz w:val="32"/>
          <w:szCs w:val="32"/>
        </w:rPr>
        <w:t>.</w:t>
      </w:r>
      <w:r>
        <w:rPr>
          <w:rFonts w:hint="eastAsia" w:ascii="仿宋" w:hAnsi="仿宋" w:eastAsia="仿宋" w:cs="仿宋"/>
          <w:sz w:val="32"/>
          <w:szCs w:val="32"/>
          <w:lang w:val="en-US" w:eastAsia="zh-CN"/>
        </w:rPr>
        <w:t>设备主机显示屏：可以显示按压频率数值，可通过不同颜色区分按压频率是否达标。（提供所投产品的说明书佐证）</w:t>
      </w:r>
    </w:p>
    <w:p w14:paraId="240267DD">
      <w:pPr>
        <w:keepNext w:val="0"/>
        <w:keepLines w:val="0"/>
        <w:pageBreakBefore w:val="0"/>
        <w:widowControl w:val="0"/>
        <w:kinsoku/>
        <w:wordWrap/>
        <w:overflowPunct/>
        <w:topLinePunct w:val="0"/>
        <w:autoSpaceDE/>
        <w:autoSpaceDN/>
        <w:bidi w:val="0"/>
        <w:adjustRightInd/>
        <w:snapToGrid/>
        <w:spacing w:line="520" w:lineRule="exact"/>
        <w:ind w:left="0" w:firstLine="640" w:firstLineChars="200"/>
        <w:jc w:val="lef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▲18.状态指示灯颜色≥3种。（提供所投产品的说明书佐证）</w:t>
      </w:r>
    </w:p>
    <w:p w14:paraId="52A55C33">
      <w:pPr>
        <w:keepNext w:val="0"/>
        <w:keepLines w:val="0"/>
        <w:pageBreakBefore w:val="0"/>
        <w:widowControl w:val="0"/>
        <w:kinsoku/>
        <w:wordWrap/>
        <w:overflowPunct/>
        <w:topLinePunct w:val="0"/>
        <w:autoSpaceDE/>
        <w:autoSpaceDN/>
        <w:bidi w:val="0"/>
        <w:adjustRightInd/>
        <w:snapToGrid/>
        <w:spacing w:line="520" w:lineRule="exact"/>
        <w:ind w:left="0" w:firstLine="640" w:firstLineChars="200"/>
        <w:jc w:val="lef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▲19.具备至少10种除颤能量选择，具备成人/儿童模式一键切换功能，或通过电极片自动识别并匹配相应能量与提示信息。（提供所投产品的说明书佐证）</w:t>
      </w:r>
    </w:p>
    <w:p w14:paraId="2F2EDE47">
      <w:pPr>
        <w:keepNext w:val="0"/>
        <w:keepLines w:val="0"/>
        <w:pageBreakBefore w:val="0"/>
        <w:widowControl w:val="0"/>
        <w:kinsoku/>
        <w:wordWrap/>
        <w:overflowPunct/>
        <w:topLinePunct w:val="0"/>
        <w:autoSpaceDE/>
        <w:autoSpaceDN/>
        <w:bidi w:val="0"/>
        <w:adjustRightInd/>
        <w:snapToGrid/>
        <w:spacing w:line="520" w:lineRule="exact"/>
        <w:ind w:left="0" w:firstLine="640" w:firstLineChars="200"/>
        <w:jc w:val="lef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▲20.为避免使用过程中误关机，设备仅支持开盖开机和关盖关机，再无其它开机关机方式。（提供所投产品的说明书佐证）</w:t>
      </w:r>
    </w:p>
    <w:p w14:paraId="6DE13B71">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both"/>
        <w:textAlignment w:val="auto"/>
        <w:outlineLvl w:val="1"/>
        <w:rPr>
          <w:rFonts w:hint="eastAsia" w:ascii="仿宋" w:hAnsi="仿宋" w:eastAsia="仿宋" w:cs="仿宋"/>
          <w:color w:val="auto"/>
          <w:sz w:val="32"/>
          <w:szCs w:val="32"/>
        </w:rPr>
      </w:pPr>
      <w:bookmarkStart w:id="2" w:name="heading_24"/>
      <w:r>
        <w:rPr>
          <w:rFonts w:hint="eastAsia" w:ascii="仿宋" w:hAnsi="仿宋" w:eastAsia="仿宋" w:cs="仿宋"/>
          <w:b/>
          <w:color w:val="auto"/>
          <w:sz w:val="32"/>
          <w:szCs w:val="32"/>
          <w:lang w:val="en-US" w:eastAsia="zh-CN"/>
        </w:rPr>
        <w:t>二、</w:t>
      </w:r>
      <w:r>
        <w:rPr>
          <w:rFonts w:hint="eastAsia" w:ascii="仿宋" w:hAnsi="仿宋" w:eastAsia="仿宋" w:cs="仿宋"/>
          <w:b/>
          <w:color w:val="auto"/>
          <w:sz w:val="32"/>
          <w:szCs w:val="32"/>
        </w:rPr>
        <w:t>供货周期</w:t>
      </w:r>
      <w:bookmarkEnd w:id="2"/>
    </w:p>
    <w:p w14:paraId="30A644C2">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leftChars="0"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中标供应商需在合同签订后15个工作日内，完成所有AED设备的运输、安装、调试，确保设备正常运行，交付招标单位使用。</w:t>
      </w:r>
    </w:p>
    <w:p w14:paraId="335259EA">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both"/>
        <w:textAlignment w:val="auto"/>
        <w:outlineLvl w:val="1"/>
        <w:rPr>
          <w:rFonts w:hint="eastAsia" w:ascii="仿宋" w:hAnsi="仿宋" w:eastAsia="仿宋" w:cs="仿宋"/>
          <w:color w:val="auto"/>
          <w:sz w:val="32"/>
          <w:szCs w:val="32"/>
        </w:rPr>
      </w:pPr>
      <w:bookmarkStart w:id="3" w:name="heading_25"/>
      <w:r>
        <w:rPr>
          <w:rFonts w:hint="eastAsia" w:ascii="仿宋" w:hAnsi="仿宋" w:eastAsia="仿宋" w:cs="仿宋"/>
          <w:b/>
          <w:color w:val="auto"/>
          <w:sz w:val="32"/>
          <w:szCs w:val="32"/>
          <w:lang w:val="en-US" w:eastAsia="zh-CN"/>
        </w:rPr>
        <w:t>三、</w:t>
      </w:r>
      <w:r>
        <w:rPr>
          <w:rFonts w:hint="eastAsia" w:ascii="仿宋" w:hAnsi="仿宋" w:eastAsia="仿宋" w:cs="仿宋"/>
          <w:b/>
          <w:color w:val="auto"/>
          <w:sz w:val="32"/>
          <w:szCs w:val="32"/>
        </w:rPr>
        <w:t>验收标准</w:t>
      </w:r>
      <w:bookmarkEnd w:id="3"/>
    </w:p>
    <w:p w14:paraId="44C9ABA3">
      <w:pPr>
        <w:keepNext w:val="0"/>
        <w:keepLines w:val="0"/>
        <w:pageBreakBefore w:val="0"/>
        <w:widowControl w:val="0"/>
        <w:numPr>
          <w:ilvl w:val="0"/>
          <w:numId w:val="2"/>
        </w:numPr>
        <w:kinsoku/>
        <w:wordWrap/>
        <w:overflowPunct/>
        <w:topLinePunct w:val="0"/>
        <w:autoSpaceDE/>
        <w:autoSpaceDN/>
        <w:bidi w:val="0"/>
        <w:adjustRightInd/>
        <w:snapToGrid/>
        <w:spacing w:beforeAutospacing="0" w:afterAutospacing="0" w:line="520" w:lineRule="exact"/>
        <w:ind w:left="0" w:leftChars="0"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设备外观：无破损、无划痕，包装完整，配件齐全（含电极片、电池、说明书、保修卡等）；</w:t>
      </w:r>
    </w:p>
    <w:p w14:paraId="3DA7DBB4">
      <w:pPr>
        <w:keepNext w:val="0"/>
        <w:keepLines w:val="0"/>
        <w:pageBreakBefore w:val="0"/>
        <w:widowControl w:val="0"/>
        <w:numPr>
          <w:ilvl w:val="0"/>
          <w:numId w:val="2"/>
        </w:numPr>
        <w:kinsoku/>
        <w:wordWrap/>
        <w:overflowPunct/>
        <w:topLinePunct w:val="0"/>
        <w:autoSpaceDE/>
        <w:autoSpaceDN/>
        <w:bidi w:val="0"/>
        <w:adjustRightInd/>
        <w:snapToGrid/>
        <w:spacing w:beforeAutospacing="0" w:afterAutospacing="0" w:line="520" w:lineRule="exact"/>
        <w:ind w:left="0" w:leftChars="0"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设备性能：显示屏正常显示，操作指引清晰，心律识别、放电等功能正常，符合国家相关标准及招标文件要求；</w:t>
      </w:r>
    </w:p>
    <w:p w14:paraId="44105C88">
      <w:pPr>
        <w:keepNext w:val="0"/>
        <w:keepLines w:val="0"/>
        <w:pageBreakBefore w:val="0"/>
        <w:widowControl w:val="0"/>
        <w:numPr>
          <w:ilvl w:val="0"/>
          <w:numId w:val="2"/>
        </w:numPr>
        <w:kinsoku/>
        <w:wordWrap/>
        <w:overflowPunct/>
        <w:topLinePunct w:val="0"/>
        <w:autoSpaceDE/>
        <w:autoSpaceDN/>
        <w:bidi w:val="0"/>
        <w:adjustRightInd/>
        <w:snapToGrid/>
        <w:spacing w:beforeAutospacing="0" w:afterAutospacing="0" w:line="520" w:lineRule="exact"/>
        <w:ind w:left="0" w:leftChars="0"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资质文件：提供设备原厂合格证、医疗器械注册证、检测报告等相关文件，确保齐全有效；</w:t>
      </w:r>
    </w:p>
    <w:p w14:paraId="0779D34B">
      <w:pPr>
        <w:keepNext w:val="0"/>
        <w:keepLines w:val="0"/>
        <w:pageBreakBefore w:val="0"/>
        <w:widowControl w:val="0"/>
        <w:numPr>
          <w:ilvl w:val="0"/>
          <w:numId w:val="2"/>
        </w:numPr>
        <w:kinsoku/>
        <w:wordWrap/>
        <w:overflowPunct/>
        <w:topLinePunct w:val="0"/>
        <w:autoSpaceDE/>
        <w:autoSpaceDN/>
        <w:bidi w:val="0"/>
        <w:adjustRightInd/>
        <w:snapToGrid/>
        <w:spacing w:beforeAutospacing="0" w:afterAutospacing="0" w:line="520" w:lineRule="exact"/>
        <w:ind w:left="0" w:leftChars="0"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培训服务：中标供应商需为招标单位指定人员提供免费急救培训，确保相关人员掌握AED使用方法及应急处理流程。</w:t>
      </w:r>
    </w:p>
    <w:p w14:paraId="20B41123">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both"/>
        <w:textAlignment w:val="auto"/>
        <w:outlineLvl w:val="1"/>
        <w:rPr>
          <w:rFonts w:hint="eastAsia" w:ascii="仿宋" w:hAnsi="仿宋" w:eastAsia="仿宋" w:cs="仿宋"/>
          <w:color w:val="auto"/>
          <w:sz w:val="32"/>
          <w:szCs w:val="32"/>
        </w:rPr>
      </w:pPr>
      <w:bookmarkStart w:id="4" w:name="heading_26"/>
      <w:r>
        <w:rPr>
          <w:rFonts w:hint="eastAsia" w:ascii="仿宋" w:hAnsi="仿宋" w:eastAsia="仿宋" w:cs="仿宋"/>
          <w:b/>
          <w:color w:val="auto"/>
          <w:sz w:val="32"/>
          <w:szCs w:val="32"/>
          <w:lang w:val="en-US" w:eastAsia="zh-CN"/>
        </w:rPr>
        <w:t>四、</w:t>
      </w:r>
      <w:r>
        <w:rPr>
          <w:rFonts w:hint="eastAsia" w:ascii="仿宋" w:hAnsi="仿宋" w:eastAsia="仿宋" w:cs="仿宋"/>
          <w:b/>
          <w:color w:val="auto"/>
          <w:sz w:val="32"/>
          <w:szCs w:val="32"/>
        </w:rPr>
        <w:t>验收流程</w:t>
      </w:r>
      <w:bookmarkEnd w:id="4"/>
    </w:p>
    <w:p w14:paraId="3E9EBAC8">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leftChars="0"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设备交付后，招标单位组织相关部门人员进行验收，验收合格后签署验收报告；若验收不合格，中标供应商需在3个工作日内整改，整改后仍不合格的，招标单位有权解除合同，要求中标供应商承担违约责任，并重新采购。</w:t>
      </w:r>
    </w:p>
    <w:p w14:paraId="537ECCF0">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both"/>
        <w:textAlignment w:val="auto"/>
        <w:outlineLvl w:val="0"/>
        <w:rPr>
          <w:rFonts w:hint="eastAsia" w:ascii="仿宋" w:hAnsi="仿宋" w:eastAsia="仿宋" w:cs="仿宋"/>
          <w:color w:val="auto"/>
          <w:sz w:val="32"/>
          <w:szCs w:val="32"/>
        </w:rPr>
      </w:pPr>
      <w:bookmarkStart w:id="5" w:name="heading_27"/>
      <w:r>
        <w:rPr>
          <w:rFonts w:hint="eastAsia" w:ascii="仿宋" w:hAnsi="仿宋" w:eastAsia="仿宋" w:cs="仿宋"/>
          <w:b/>
          <w:color w:val="auto"/>
          <w:sz w:val="32"/>
          <w:szCs w:val="32"/>
          <w:lang w:val="en-US" w:eastAsia="zh-CN"/>
        </w:rPr>
        <w:t>五、</w:t>
      </w:r>
      <w:r>
        <w:rPr>
          <w:rFonts w:hint="eastAsia" w:ascii="仿宋" w:hAnsi="仿宋" w:eastAsia="仿宋" w:cs="仿宋"/>
          <w:b/>
          <w:color w:val="auto"/>
          <w:sz w:val="32"/>
          <w:szCs w:val="32"/>
        </w:rPr>
        <w:t>售后服务要求</w:t>
      </w:r>
      <w:bookmarkEnd w:id="5"/>
    </w:p>
    <w:p w14:paraId="44D1E7DA">
      <w:pPr>
        <w:keepNext w:val="0"/>
        <w:keepLines w:val="0"/>
        <w:pageBreakBefore w:val="0"/>
        <w:widowControl w:val="0"/>
        <w:numPr>
          <w:ilvl w:val="0"/>
          <w:numId w:val="3"/>
        </w:numPr>
        <w:kinsoku/>
        <w:wordWrap/>
        <w:overflowPunct/>
        <w:topLinePunct w:val="0"/>
        <w:autoSpaceDE/>
        <w:autoSpaceDN/>
        <w:bidi w:val="0"/>
        <w:adjustRightInd/>
        <w:snapToGrid/>
        <w:spacing w:beforeAutospacing="0" w:afterAutospacing="0" w:line="520" w:lineRule="exact"/>
        <w:ind w:left="0" w:leftChars="0"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质保期：中标供应商需提供不少于2年的免费质保期，质保期内设备出现质量问题，免费维修、更换配件，不得收取任何费用；质保期外，提供优惠的维修及耗材供应服务。</w:t>
      </w:r>
    </w:p>
    <w:p w14:paraId="4859C325">
      <w:pPr>
        <w:keepNext w:val="0"/>
        <w:keepLines w:val="0"/>
        <w:pageBreakBefore w:val="0"/>
        <w:widowControl w:val="0"/>
        <w:numPr>
          <w:ilvl w:val="0"/>
          <w:numId w:val="3"/>
        </w:numPr>
        <w:kinsoku/>
        <w:wordWrap/>
        <w:overflowPunct/>
        <w:topLinePunct w:val="0"/>
        <w:autoSpaceDE/>
        <w:autoSpaceDN/>
        <w:bidi w:val="0"/>
        <w:adjustRightInd/>
        <w:snapToGrid/>
        <w:spacing w:beforeAutospacing="0" w:afterAutospacing="0" w:line="520" w:lineRule="exact"/>
        <w:ind w:left="0" w:leftChars="0" w:firstLine="640"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响应服务：设备出现故障，中标供应商需在2小时内响应，24小时内上门维修，确保快速恢复设备正常使用；若无法现场修复，需提供临时替代设备，保障应急需求。</w:t>
      </w:r>
    </w:p>
    <w:p w14:paraId="1B0D72DB">
      <w:pPr>
        <w:pStyle w:val="8"/>
        <w:rPr>
          <w:rFonts w:hint="eastAsia"/>
          <w:lang w:val="en-US" w:eastAsia="zh-CN"/>
        </w:rPr>
      </w:pPr>
    </w:p>
    <w:p w14:paraId="466C3E62">
      <w:pPr>
        <w:rPr>
          <w:rFonts w:hint="eastAsia"/>
          <w:lang w:val="en-US" w:eastAsia="zh-CN"/>
        </w:rPr>
      </w:pPr>
    </w:p>
    <w:p w14:paraId="6655B1FA">
      <w:pPr>
        <w:pStyle w:val="8"/>
        <w:rPr>
          <w:rFonts w:hint="eastAsia"/>
          <w:lang w:val="en-US" w:eastAsia="zh-CN"/>
        </w:rPr>
      </w:pPr>
    </w:p>
    <w:p w14:paraId="16EDFC4E">
      <w:pPr>
        <w:rPr>
          <w:rFonts w:hint="eastAsia"/>
          <w:lang w:val="en-US" w:eastAsia="zh-CN"/>
        </w:rPr>
      </w:pPr>
    </w:p>
    <w:p w14:paraId="6CE23476">
      <w:pPr>
        <w:pStyle w:val="8"/>
        <w:rPr>
          <w:rFonts w:hint="eastAsia"/>
          <w:lang w:val="en-US" w:eastAsia="zh-CN"/>
        </w:rPr>
      </w:pPr>
    </w:p>
    <w:p w14:paraId="7FD1BF78">
      <w:pPr>
        <w:rPr>
          <w:rFonts w:hint="eastAsia"/>
          <w:lang w:val="en-US" w:eastAsia="zh-CN"/>
        </w:rPr>
      </w:pPr>
    </w:p>
    <w:p w14:paraId="4EA982D8">
      <w:pPr>
        <w:pStyle w:val="8"/>
        <w:rPr>
          <w:rFonts w:hint="eastAsia"/>
          <w:lang w:val="en-US" w:eastAsia="zh-CN"/>
        </w:rPr>
      </w:pPr>
    </w:p>
    <w:p w14:paraId="6921FECF">
      <w:pPr>
        <w:rPr>
          <w:rFonts w:hint="eastAsia"/>
          <w:lang w:val="en-US" w:eastAsia="zh-CN"/>
        </w:rPr>
      </w:pPr>
    </w:p>
    <w:p w14:paraId="33D4FA8C">
      <w:pPr>
        <w:pStyle w:val="8"/>
        <w:rPr>
          <w:rFonts w:hint="eastAsia"/>
          <w:lang w:val="en-US" w:eastAsia="zh-CN"/>
        </w:rPr>
      </w:pPr>
    </w:p>
    <w:p w14:paraId="57DB1641">
      <w:pPr>
        <w:rPr>
          <w:rFonts w:hint="eastAsia"/>
          <w:lang w:val="en-US" w:eastAsia="zh-CN"/>
        </w:rPr>
      </w:pPr>
    </w:p>
    <w:p w14:paraId="35630954">
      <w:pPr>
        <w:pStyle w:val="8"/>
        <w:rPr>
          <w:rFonts w:hint="eastAsia"/>
          <w:lang w:val="en-US" w:eastAsia="zh-CN"/>
        </w:rPr>
      </w:pPr>
    </w:p>
    <w:p w14:paraId="77487F94">
      <w:pPr>
        <w:rPr>
          <w:rFonts w:hint="eastAsia"/>
          <w:lang w:val="en-US" w:eastAsia="zh-CN"/>
        </w:rPr>
      </w:pPr>
    </w:p>
    <w:p w14:paraId="4D7872C3">
      <w:pPr>
        <w:pStyle w:val="8"/>
        <w:rPr>
          <w:rFonts w:hint="eastAsia"/>
          <w:lang w:val="en-US" w:eastAsia="zh-CN"/>
        </w:rPr>
      </w:pPr>
    </w:p>
    <w:p w14:paraId="03A09AC9">
      <w:pPr>
        <w:rPr>
          <w:rFonts w:hint="eastAsia"/>
          <w:lang w:val="en-US" w:eastAsia="zh-CN"/>
        </w:rPr>
      </w:pPr>
    </w:p>
    <w:p w14:paraId="0C744859">
      <w:pPr>
        <w:pStyle w:val="8"/>
        <w:rPr>
          <w:rFonts w:hint="eastAsia"/>
          <w:lang w:val="en-US" w:eastAsia="zh-CN"/>
        </w:rPr>
      </w:pPr>
    </w:p>
    <w:p w14:paraId="6E1F719C">
      <w:pPr>
        <w:rPr>
          <w:rFonts w:hint="eastAsia"/>
          <w:lang w:val="en-US" w:eastAsia="zh-CN"/>
        </w:rPr>
      </w:pPr>
    </w:p>
    <w:p w14:paraId="66F4300B">
      <w:pPr>
        <w:pStyle w:val="8"/>
        <w:rPr>
          <w:rFonts w:hint="eastAsia"/>
          <w:lang w:val="en-US" w:eastAsia="zh-CN"/>
        </w:rPr>
      </w:pPr>
    </w:p>
    <w:p w14:paraId="3AEC1C5B">
      <w:pPr>
        <w:rPr>
          <w:rFonts w:hint="eastAsia"/>
          <w:lang w:val="en-US" w:eastAsia="zh-CN"/>
        </w:rPr>
      </w:pPr>
    </w:p>
    <w:p w14:paraId="4748A0FC">
      <w:pPr>
        <w:pStyle w:val="8"/>
        <w:rPr>
          <w:rFonts w:hint="eastAsia"/>
          <w:lang w:val="en-US" w:eastAsia="zh-CN"/>
        </w:rPr>
      </w:pPr>
    </w:p>
    <w:p w14:paraId="72D7D58F">
      <w:pPr>
        <w:rPr>
          <w:rFonts w:hint="eastAsia"/>
          <w:lang w:val="en-US" w:eastAsia="zh-CN"/>
        </w:rPr>
      </w:pPr>
    </w:p>
    <w:p w14:paraId="790A44DC">
      <w:pPr>
        <w:pStyle w:val="8"/>
        <w:rPr>
          <w:rFonts w:hint="eastAsia"/>
          <w:lang w:val="en-US" w:eastAsia="zh-CN"/>
        </w:rPr>
      </w:pPr>
    </w:p>
    <w:p w14:paraId="69624C97">
      <w:pPr>
        <w:rPr>
          <w:rFonts w:hint="eastAsia"/>
          <w:lang w:val="en-US" w:eastAsia="zh-CN"/>
        </w:rPr>
      </w:pPr>
    </w:p>
    <w:p w14:paraId="702B064B">
      <w:pPr>
        <w:pStyle w:val="8"/>
        <w:rPr>
          <w:rFonts w:hint="eastAsia"/>
          <w:lang w:val="en-US" w:eastAsia="zh-CN"/>
        </w:rPr>
      </w:pPr>
    </w:p>
    <w:p w14:paraId="656D94BD">
      <w:pPr>
        <w:rPr>
          <w:rFonts w:hint="eastAsia"/>
          <w:lang w:val="en-US" w:eastAsia="zh-CN"/>
        </w:rPr>
      </w:pPr>
    </w:p>
    <w:p w14:paraId="7D5C7269">
      <w:pPr>
        <w:pStyle w:val="8"/>
        <w:rPr>
          <w:rFonts w:hint="eastAsia"/>
          <w:lang w:val="en-US" w:eastAsia="zh-CN"/>
        </w:rPr>
      </w:pPr>
    </w:p>
    <w:p w14:paraId="6B86121C">
      <w:pPr>
        <w:rPr>
          <w:rFonts w:hint="eastAsia"/>
          <w:lang w:val="en-US" w:eastAsia="zh-CN"/>
        </w:rPr>
      </w:pPr>
    </w:p>
    <w:p w14:paraId="5C5FC789">
      <w:pPr>
        <w:pStyle w:val="8"/>
        <w:rPr>
          <w:rFonts w:hint="eastAsia"/>
          <w:lang w:val="en-US" w:eastAsia="zh-CN"/>
        </w:rPr>
      </w:pPr>
    </w:p>
    <w:p w14:paraId="2CE6DC5F">
      <w:pPr>
        <w:keepNext w:val="0"/>
        <w:keepLines w:val="0"/>
        <w:pageBreakBefore w:val="0"/>
        <w:widowControl w:val="0"/>
        <w:kinsoku/>
        <w:wordWrap/>
        <w:overflowPunct/>
        <w:topLinePunct w:val="0"/>
        <w:autoSpaceDE/>
        <w:autoSpaceDN/>
        <w:bidi w:val="0"/>
        <w:adjustRightInd/>
        <w:spacing w:line="440" w:lineRule="exact"/>
        <w:ind w:left="-68" w:leftChars="-171" w:hanging="291" w:hangingChars="81"/>
        <w:jc w:val="center"/>
        <w:textAlignment w:val="auto"/>
        <w:rPr>
          <w:rFonts w:hint="eastAsia" w:ascii="仿宋" w:hAnsi="仿宋" w:eastAsia="仿宋"/>
          <w:sz w:val="24"/>
          <w:lang w:val="en-US" w:eastAsia="zh-CN"/>
        </w:rPr>
      </w:pPr>
      <w:r>
        <w:rPr>
          <w:rFonts w:hint="eastAsia" w:ascii="宋体" w:hAnsi="宋体" w:eastAsia="仿宋"/>
          <w:b w:val="0"/>
          <w:bCs/>
          <w:sz w:val="36"/>
          <w:szCs w:val="36"/>
          <w:lang w:val="en-US" w:eastAsia="zh-CN"/>
        </w:rPr>
        <w:t>合同范本（仅供参考）</w:t>
      </w:r>
      <w:r>
        <w:rPr>
          <w:rFonts w:hint="eastAsia" w:ascii="仿宋" w:hAnsi="仿宋" w:eastAsia="仿宋"/>
          <w:sz w:val="24"/>
          <w:lang w:val="en-US" w:eastAsia="zh-CN"/>
        </w:rPr>
        <w:t xml:space="preserve">                                   </w:t>
      </w:r>
    </w:p>
    <w:p w14:paraId="4BD4F034">
      <w:pPr>
        <w:keepNext w:val="0"/>
        <w:keepLines w:val="0"/>
        <w:pageBreakBefore w:val="0"/>
        <w:widowControl w:val="0"/>
        <w:kinsoku/>
        <w:wordWrap/>
        <w:overflowPunct/>
        <w:topLinePunct w:val="0"/>
        <w:autoSpaceDE/>
        <w:autoSpaceDN/>
        <w:bidi w:val="0"/>
        <w:adjustRightInd/>
        <w:spacing w:line="440" w:lineRule="exact"/>
        <w:ind w:left="-165" w:leftChars="-171" w:hanging="194" w:hangingChars="81"/>
        <w:jc w:val="center"/>
        <w:textAlignment w:val="auto"/>
        <w:rPr>
          <w:rFonts w:hint="eastAsia" w:ascii="仿宋" w:hAnsi="仿宋" w:eastAsia="仿宋"/>
          <w:sz w:val="28"/>
          <w:szCs w:val="28"/>
          <w:lang w:val="en-US" w:eastAsia="zh-CN"/>
        </w:rPr>
      </w:pPr>
      <w:r>
        <w:rPr>
          <w:rFonts w:hint="eastAsia" w:ascii="仿宋" w:hAnsi="仿宋" w:eastAsia="仿宋"/>
          <w:sz w:val="24"/>
          <w:lang w:val="en-US" w:eastAsia="zh-CN"/>
        </w:rPr>
        <w:t xml:space="preserve">                                                </w:t>
      </w:r>
      <w:r>
        <w:rPr>
          <w:rFonts w:hint="eastAsia" w:ascii="仿宋" w:hAnsi="仿宋" w:eastAsia="仿宋"/>
          <w:sz w:val="28"/>
          <w:szCs w:val="28"/>
        </w:rPr>
        <w:t>合同编号：</w:t>
      </w:r>
      <w:r>
        <w:rPr>
          <w:rFonts w:hint="eastAsia" w:ascii="仿宋" w:hAnsi="仿宋" w:eastAsia="仿宋"/>
          <w:sz w:val="28"/>
          <w:szCs w:val="28"/>
          <w:lang w:val="en-US" w:eastAsia="zh-CN"/>
        </w:rPr>
        <w:t xml:space="preserve"> </w:t>
      </w:r>
    </w:p>
    <w:p w14:paraId="53ED6A0C">
      <w:pPr>
        <w:keepNext w:val="0"/>
        <w:keepLines w:val="0"/>
        <w:pageBreakBefore w:val="0"/>
        <w:widowControl w:val="0"/>
        <w:kinsoku/>
        <w:wordWrap/>
        <w:overflowPunct/>
        <w:topLinePunct w:val="0"/>
        <w:autoSpaceDE/>
        <w:autoSpaceDN/>
        <w:bidi w:val="0"/>
        <w:adjustRightInd/>
        <w:spacing w:line="440" w:lineRule="exact"/>
        <w:ind w:left="194" w:hanging="226" w:hangingChars="81"/>
        <w:textAlignment w:val="auto"/>
        <w:rPr>
          <w:rFonts w:hint="eastAsia" w:ascii="仿宋" w:hAnsi="仿宋" w:eastAsia="仿宋"/>
          <w:sz w:val="28"/>
          <w:szCs w:val="28"/>
          <w:lang w:eastAsia="zh-CN"/>
        </w:rPr>
      </w:pPr>
      <w:r>
        <w:rPr>
          <w:rFonts w:hint="eastAsia" w:ascii="仿宋" w:hAnsi="仿宋" w:eastAsia="仿宋"/>
          <w:sz w:val="28"/>
          <w:szCs w:val="28"/>
          <w:lang w:val="en-US" w:eastAsia="zh-CN"/>
        </w:rPr>
        <w:t xml:space="preserve"> </w:t>
      </w:r>
      <w:r>
        <w:rPr>
          <w:rFonts w:hint="eastAsia" w:ascii="仿宋" w:hAnsi="仿宋" w:eastAsia="仿宋"/>
          <w:sz w:val="28"/>
          <w:szCs w:val="28"/>
        </w:rPr>
        <w:t xml:space="preserve">      </w:t>
      </w:r>
      <w:r>
        <w:rPr>
          <w:rFonts w:hint="eastAsia" w:ascii="仿宋" w:hAnsi="仿宋" w:eastAsia="仿宋"/>
          <w:sz w:val="28"/>
          <w:szCs w:val="28"/>
          <w:lang w:val="en-US" w:eastAsia="zh-CN"/>
        </w:rPr>
        <w:t xml:space="preserve">      </w:t>
      </w:r>
      <w:r>
        <w:rPr>
          <w:rFonts w:hint="eastAsia" w:ascii="仿宋" w:hAnsi="仿宋" w:eastAsia="仿宋"/>
          <w:sz w:val="28"/>
          <w:szCs w:val="28"/>
        </w:rPr>
        <w:t xml:space="preserve"> </w:t>
      </w:r>
      <w:r>
        <w:rPr>
          <w:rFonts w:hint="eastAsia" w:ascii="仿宋" w:hAnsi="仿宋" w:eastAsia="仿宋"/>
          <w:sz w:val="28"/>
          <w:szCs w:val="28"/>
          <w:lang w:val="en-US" w:eastAsia="zh-CN"/>
        </w:rPr>
        <w:t xml:space="preserve">                              </w:t>
      </w:r>
      <w:r>
        <w:rPr>
          <w:rFonts w:hint="eastAsia" w:ascii="仿宋" w:hAnsi="仿宋" w:eastAsia="仿宋"/>
          <w:sz w:val="28"/>
          <w:szCs w:val="28"/>
        </w:rPr>
        <w:t>签订时间：</w:t>
      </w:r>
      <w:r>
        <w:rPr>
          <w:rFonts w:hint="eastAsia" w:ascii="仿宋" w:hAnsi="仿宋" w:eastAsia="仿宋"/>
          <w:sz w:val="28"/>
          <w:szCs w:val="28"/>
          <w:lang w:val="en-US" w:eastAsia="zh-CN"/>
        </w:rPr>
        <w:t xml:space="preserve"> </w:t>
      </w:r>
    </w:p>
    <w:p w14:paraId="362F8605">
      <w:pPr>
        <w:keepNext w:val="0"/>
        <w:keepLines w:val="0"/>
        <w:pageBreakBefore w:val="0"/>
        <w:widowControl w:val="0"/>
        <w:kinsoku/>
        <w:wordWrap/>
        <w:overflowPunct/>
        <w:topLinePunct w:val="0"/>
        <w:autoSpaceDE/>
        <w:autoSpaceDN/>
        <w:bidi w:val="0"/>
        <w:adjustRightInd/>
        <w:spacing w:line="440" w:lineRule="exact"/>
        <w:textAlignment w:val="auto"/>
        <w:rPr>
          <w:rFonts w:hint="eastAsia" w:ascii="仿宋" w:hAnsi="仿宋" w:eastAsia="仿宋"/>
          <w:sz w:val="28"/>
          <w:szCs w:val="28"/>
        </w:rPr>
      </w:pPr>
      <w:r>
        <w:rPr>
          <w:rFonts w:hint="eastAsia" w:ascii="仿宋" w:hAnsi="仿宋" w:eastAsia="仿宋"/>
          <w:sz w:val="28"/>
          <w:szCs w:val="28"/>
          <w:lang w:val="en-US" w:eastAsia="zh-CN"/>
        </w:rPr>
        <w:t xml:space="preserve">                                            </w:t>
      </w:r>
      <w:r>
        <w:rPr>
          <w:rFonts w:hint="eastAsia" w:ascii="仿宋" w:hAnsi="仿宋" w:eastAsia="仿宋"/>
          <w:sz w:val="28"/>
          <w:szCs w:val="28"/>
        </w:rPr>
        <w:t>签订地点：</w:t>
      </w:r>
    </w:p>
    <w:p w14:paraId="03858AFF">
      <w:pPr>
        <w:overflowPunct w:val="0"/>
        <w:spacing w:line="460" w:lineRule="exact"/>
        <w:ind w:firstLine="560" w:firstLineChars="200"/>
        <w:rPr>
          <w:rFonts w:hint="eastAsia" w:ascii="仿宋" w:hAnsi="仿宋" w:eastAsia="仿宋" w:cs="仿宋"/>
          <w:bCs/>
          <w:color w:val="000000"/>
          <w:sz w:val="28"/>
          <w:szCs w:val="28"/>
          <w:highlight w:val="none"/>
        </w:rPr>
      </w:pPr>
    </w:p>
    <w:p w14:paraId="298C072E">
      <w:pPr>
        <w:overflowPunct w:val="0"/>
        <w:spacing w:line="460" w:lineRule="exact"/>
        <w:ind w:firstLine="560" w:firstLineChars="200"/>
        <w:rPr>
          <w:rFonts w:hint="eastAsia"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买方：</w:t>
      </w:r>
    </w:p>
    <w:p w14:paraId="4DE28964">
      <w:pPr>
        <w:overflowPunct w:val="0"/>
        <w:spacing w:line="460" w:lineRule="exact"/>
        <w:ind w:firstLine="560" w:firstLineChars="200"/>
        <w:rPr>
          <w:rFonts w:hint="eastAsia"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rPr>
        <w:t>法定代表人：</w:t>
      </w:r>
    </w:p>
    <w:p w14:paraId="55323500">
      <w:pPr>
        <w:overflowPunct w:val="0"/>
        <w:spacing w:line="460" w:lineRule="exact"/>
        <w:ind w:firstLine="560" w:firstLineChars="200"/>
        <w:rPr>
          <w:rFonts w:hint="eastAsia"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lang w:val="en-US" w:eastAsia="zh-CN"/>
        </w:rPr>
        <w:t>地址</w:t>
      </w:r>
      <w:r>
        <w:rPr>
          <w:rFonts w:hint="eastAsia" w:ascii="仿宋" w:hAnsi="仿宋" w:eastAsia="仿宋" w:cs="仿宋"/>
          <w:bCs/>
          <w:color w:val="000000"/>
          <w:sz w:val="28"/>
          <w:szCs w:val="28"/>
          <w:highlight w:val="none"/>
        </w:rPr>
        <w:t>：</w:t>
      </w:r>
    </w:p>
    <w:p w14:paraId="4740D975">
      <w:pPr>
        <w:overflowPunct w:val="0"/>
        <w:spacing w:line="460" w:lineRule="exact"/>
        <w:ind w:firstLine="560" w:firstLineChars="200"/>
        <w:rPr>
          <w:rFonts w:hint="eastAsia" w:ascii="仿宋" w:hAnsi="仿宋" w:eastAsia="仿宋" w:cs="仿宋"/>
          <w:bCs/>
          <w:color w:val="000000"/>
          <w:sz w:val="28"/>
          <w:szCs w:val="28"/>
          <w:highlight w:val="none"/>
        </w:rPr>
      </w:pPr>
    </w:p>
    <w:p w14:paraId="593A4008">
      <w:pPr>
        <w:overflowPunct w:val="0"/>
        <w:spacing w:line="460" w:lineRule="exact"/>
        <w:ind w:firstLine="560" w:firstLineChars="200"/>
        <w:rPr>
          <w:rFonts w:hint="eastAsia" w:ascii="仿宋" w:hAnsi="仿宋" w:eastAsia="仿宋" w:cs="仿宋"/>
          <w:bCs/>
          <w:color w:val="000000"/>
          <w:sz w:val="28"/>
          <w:szCs w:val="28"/>
          <w:highlight w:val="none"/>
          <w:lang w:val="en-US" w:eastAsia="zh-CN"/>
        </w:rPr>
      </w:pPr>
      <w:r>
        <w:rPr>
          <w:rFonts w:hint="eastAsia" w:ascii="仿宋" w:hAnsi="仿宋" w:eastAsia="仿宋" w:cs="仿宋"/>
          <w:bCs/>
          <w:color w:val="000000"/>
          <w:sz w:val="28"/>
          <w:szCs w:val="28"/>
          <w:highlight w:val="none"/>
        </w:rPr>
        <w:t>卖方：</w:t>
      </w:r>
      <w:bookmarkStart w:id="6" w:name="OLE_LINK3"/>
      <w:r>
        <w:rPr>
          <w:rFonts w:hint="eastAsia" w:ascii="仿宋" w:hAnsi="仿宋" w:eastAsia="仿宋" w:cs="仿宋"/>
          <w:bCs/>
          <w:color w:val="000000"/>
          <w:sz w:val="28"/>
          <w:szCs w:val="28"/>
          <w:highlight w:val="none"/>
          <w:lang w:val="en-US" w:eastAsia="zh-CN"/>
        </w:rPr>
        <w:t xml:space="preserve">  </w:t>
      </w:r>
      <w:bookmarkEnd w:id="6"/>
    </w:p>
    <w:p w14:paraId="1537F006">
      <w:pPr>
        <w:overflowPunct w:val="0"/>
        <w:spacing w:line="460" w:lineRule="exact"/>
        <w:ind w:firstLine="560" w:firstLineChars="200"/>
        <w:rPr>
          <w:rFonts w:hint="eastAsia" w:ascii="仿宋" w:hAnsi="仿宋" w:eastAsia="仿宋" w:cs="仿宋"/>
          <w:bCs/>
          <w:color w:val="000000"/>
          <w:sz w:val="28"/>
          <w:szCs w:val="28"/>
          <w:highlight w:val="none"/>
          <w:lang w:val="en-US" w:eastAsia="zh-CN"/>
        </w:rPr>
      </w:pPr>
      <w:r>
        <w:rPr>
          <w:rFonts w:hint="eastAsia" w:ascii="仿宋" w:hAnsi="仿宋" w:eastAsia="仿宋" w:cs="仿宋"/>
          <w:bCs/>
          <w:color w:val="000000"/>
          <w:sz w:val="28"/>
          <w:szCs w:val="28"/>
          <w:highlight w:val="none"/>
        </w:rPr>
        <w:t>法定代表人：</w:t>
      </w:r>
    </w:p>
    <w:p w14:paraId="2002F7BB">
      <w:pPr>
        <w:overflowPunct w:val="0"/>
        <w:spacing w:line="460" w:lineRule="exact"/>
        <w:ind w:firstLine="560" w:firstLineChars="200"/>
        <w:rPr>
          <w:rFonts w:hint="eastAsia" w:ascii="仿宋" w:hAnsi="仿宋" w:eastAsia="仿宋" w:cs="仿宋"/>
          <w:bCs/>
          <w:color w:val="000000"/>
          <w:sz w:val="28"/>
          <w:szCs w:val="28"/>
          <w:highlight w:val="none"/>
        </w:rPr>
      </w:pPr>
      <w:r>
        <w:rPr>
          <w:rFonts w:hint="eastAsia" w:ascii="仿宋" w:hAnsi="仿宋" w:eastAsia="仿宋" w:cs="仿宋"/>
          <w:bCs/>
          <w:color w:val="000000"/>
          <w:sz w:val="28"/>
          <w:szCs w:val="28"/>
          <w:highlight w:val="none"/>
          <w:lang w:val="en-US" w:eastAsia="zh-CN"/>
        </w:rPr>
        <w:t>地址</w:t>
      </w:r>
      <w:r>
        <w:rPr>
          <w:rFonts w:hint="eastAsia" w:ascii="仿宋" w:hAnsi="仿宋" w:eastAsia="仿宋" w:cs="仿宋"/>
          <w:bCs/>
          <w:color w:val="000000"/>
          <w:sz w:val="28"/>
          <w:szCs w:val="28"/>
          <w:highlight w:val="none"/>
        </w:rPr>
        <w:t>：</w:t>
      </w:r>
    </w:p>
    <w:p w14:paraId="28F272D1">
      <w:pPr>
        <w:overflowPunct w:val="0"/>
        <w:spacing w:line="460" w:lineRule="exact"/>
        <w:rPr>
          <w:rFonts w:hint="default" w:ascii="仿宋" w:hAnsi="仿宋" w:eastAsia="仿宋" w:cs="仿宋"/>
          <w:bCs/>
          <w:color w:val="000000"/>
          <w:sz w:val="28"/>
          <w:szCs w:val="28"/>
          <w:highlight w:val="none"/>
          <w:lang w:val="en-US"/>
        </w:rPr>
      </w:pPr>
    </w:p>
    <w:p w14:paraId="73101A7A">
      <w:pPr>
        <w:keepNext w:val="0"/>
        <w:keepLines w:val="0"/>
        <w:pageBreakBefore w:val="0"/>
        <w:widowControl w:val="0"/>
        <w:kinsoku/>
        <w:wordWrap/>
        <w:overflowPunct/>
        <w:topLinePunct w:val="0"/>
        <w:autoSpaceDE/>
        <w:autoSpaceDN/>
        <w:bidi w:val="0"/>
        <w:adjustRightInd/>
        <w:spacing w:line="440" w:lineRule="exact"/>
        <w:ind w:firstLine="560" w:firstLineChars="200"/>
        <w:textAlignment w:val="auto"/>
        <w:rPr>
          <w:rFonts w:hint="eastAsia" w:ascii="仿宋" w:hAnsi="仿宋" w:eastAsia="仿宋"/>
          <w:sz w:val="28"/>
          <w:szCs w:val="28"/>
        </w:rPr>
      </w:pPr>
      <w:r>
        <w:rPr>
          <w:rFonts w:hint="eastAsia" w:ascii="仿宋" w:hAnsi="仿宋" w:eastAsia="仿宋"/>
          <w:sz w:val="28"/>
          <w:szCs w:val="28"/>
        </w:rPr>
        <w:t>根据《中华人民共和国民法典》等法律法规的规定，买卖双方本着平等互利、诚实</w:t>
      </w:r>
      <w:r>
        <w:rPr>
          <w:rFonts w:hint="eastAsia" w:ascii="仿宋" w:hAnsi="仿宋" w:eastAsia="仿宋"/>
          <w:sz w:val="28"/>
          <w:szCs w:val="28"/>
          <w:lang w:val="en-US" w:eastAsia="zh-CN"/>
        </w:rPr>
        <w:t>守信</w:t>
      </w:r>
      <w:r>
        <w:rPr>
          <w:rFonts w:hint="eastAsia" w:ascii="仿宋" w:hAnsi="仿宋" w:eastAsia="仿宋"/>
          <w:sz w:val="28"/>
          <w:szCs w:val="28"/>
        </w:rPr>
        <w:t>的原则，就</w:t>
      </w:r>
      <w:r>
        <w:rPr>
          <w:rFonts w:hint="eastAsia" w:ascii="仿宋" w:hAnsi="仿宋" w:eastAsia="仿宋"/>
          <w:sz w:val="28"/>
          <w:szCs w:val="28"/>
          <w:lang w:val="en-US" w:eastAsia="zh-CN"/>
        </w:rPr>
        <w:t>AED（自动体外除颤仪）买卖</w:t>
      </w:r>
      <w:r>
        <w:rPr>
          <w:rFonts w:hint="eastAsia" w:ascii="仿宋" w:hAnsi="仿宋" w:eastAsia="仿宋"/>
          <w:sz w:val="28"/>
          <w:szCs w:val="28"/>
        </w:rPr>
        <w:t>事宜，</w:t>
      </w:r>
      <w:r>
        <w:rPr>
          <w:rFonts w:hint="eastAsia" w:ascii="仿宋" w:hAnsi="仿宋" w:eastAsia="仿宋"/>
          <w:color w:val="auto"/>
          <w:sz w:val="28"/>
          <w:szCs w:val="28"/>
          <w:highlight w:val="none"/>
          <w:lang w:val="en-US" w:eastAsia="zh-CN"/>
        </w:rPr>
        <w:t>根据万基控股集团有限公司定标单（编号：******）</w:t>
      </w:r>
      <w:r>
        <w:rPr>
          <w:rFonts w:hint="eastAsia" w:ascii="仿宋" w:hAnsi="仿宋" w:eastAsia="仿宋"/>
          <w:sz w:val="28"/>
          <w:szCs w:val="28"/>
          <w:lang w:val="en-US" w:eastAsia="zh-CN"/>
        </w:rPr>
        <w:t>，</w:t>
      </w:r>
      <w:r>
        <w:rPr>
          <w:rFonts w:hint="eastAsia" w:ascii="仿宋" w:hAnsi="仿宋" w:eastAsia="仿宋"/>
          <w:sz w:val="28"/>
          <w:szCs w:val="28"/>
        </w:rPr>
        <w:t>达成如下协议：</w:t>
      </w:r>
    </w:p>
    <w:p w14:paraId="00FAF4E3">
      <w:pPr>
        <w:keepNext w:val="0"/>
        <w:keepLines w:val="0"/>
        <w:pageBreakBefore w:val="0"/>
        <w:widowControl w:val="0"/>
        <w:kinsoku/>
        <w:wordWrap/>
        <w:overflowPunct/>
        <w:topLinePunct w:val="0"/>
        <w:autoSpaceDE/>
        <w:autoSpaceDN/>
        <w:bidi w:val="0"/>
        <w:adjustRightInd/>
        <w:snapToGrid w:val="0"/>
        <w:spacing w:line="440" w:lineRule="exact"/>
        <w:ind w:firstLine="632" w:firstLineChars="225"/>
        <w:textAlignment w:val="auto"/>
        <w:rPr>
          <w:rFonts w:hint="eastAsia" w:ascii="仿宋" w:hAnsi="仿宋" w:eastAsia="仿宋" w:cs="Arial"/>
          <w:b/>
          <w:bCs/>
          <w:spacing w:val="-20"/>
          <w:sz w:val="28"/>
          <w:szCs w:val="28"/>
        </w:rPr>
      </w:pPr>
      <w:r>
        <w:rPr>
          <w:rFonts w:hint="eastAsia" w:ascii="仿宋_GB2312" w:hAnsi="宋体" w:eastAsia="仿宋_GB2312"/>
          <w:b/>
          <w:bCs/>
          <w:color w:val="auto"/>
          <w:sz w:val="28"/>
          <w:szCs w:val="28"/>
          <w:lang w:val="en-US" w:eastAsia="zh-CN"/>
        </w:rPr>
        <w:t xml:space="preserve"> 第一条</w:t>
      </w:r>
      <w:r>
        <w:rPr>
          <w:rFonts w:hint="eastAsia" w:ascii="仿宋" w:hAnsi="仿宋" w:eastAsia="仿宋" w:cs="Arial"/>
          <w:b/>
          <w:bCs/>
          <w:spacing w:val="-20"/>
          <w:sz w:val="28"/>
          <w:szCs w:val="28"/>
        </w:rPr>
        <w:t>、</w:t>
      </w:r>
      <w:bookmarkStart w:id="7" w:name="OLE_LINK9"/>
      <w:r>
        <w:rPr>
          <w:rFonts w:hint="eastAsia" w:ascii="仿宋" w:hAnsi="仿宋" w:eastAsia="仿宋" w:cs="Times New Roman"/>
          <w:b/>
          <w:bCs/>
          <w:sz w:val="28"/>
          <w:szCs w:val="28"/>
        </w:rPr>
        <w:t>产品</w:t>
      </w:r>
      <w:r>
        <w:rPr>
          <w:rFonts w:hint="eastAsia" w:ascii="仿宋" w:hAnsi="仿宋" w:eastAsia="仿宋" w:cs="Arial"/>
          <w:b/>
          <w:bCs/>
          <w:spacing w:val="-20"/>
          <w:sz w:val="28"/>
          <w:szCs w:val="28"/>
        </w:rPr>
        <w:t>名称、型号、数量、价格、金额</w:t>
      </w:r>
      <w:bookmarkEnd w:id="7"/>
      <w:r>
        <w:rPr>
          <w:rFonts w:hint="eastAsia" w:ascii="仿宋" w:hAnsi="仿宋" w:eastAsia="仿宋" w:cs="Arial"/>
          <w:b/>
          <w:bCs/>
          <w:spacing w:val="-20"/>
          <w:sz w:val="28"/>
          <w:szCs w:val="28"/>
        </w:rPr>
        <w:t>、供货时间</w:t>
      </w:r>
    </w:p>
    <w:tbl>
      <w:tblPr>
        <w:tblStyle w:val="9"/>
        <w:tblW w:w="4997" w:type="pct"/>
        <w:jc w:val="center"/>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autofit"/>
        <w:tblCellMar>
          <w:top w:w="0" w:type="dxa"/>
          <w:left w:w="108" w:type="dxa"/>
          <w:bottom w:w="0" w:type="dxa"/>
          <w:right w:w="108" w:type="dxa"/>
        </w:tblCellMar>
      </w:tblPr>
      <w:tblGrid>
        <w:gridCol w:w="1068"/>
        <w:gridCol w:w="2218"/>
        <w:gridCol w:w="744"/>
        <w:gridCol w:w="744"/>
        <w:gridCol w:w="1458"/>
        <w:gridCol w:w="1525"/>
        <w:gridCol w:w="760"/>
      </w:tblGrid>
      <w:tr w14:paraId="20120A49">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27" w:type="pct"/>
            <w:tcBorders>
              <w:top w:val="single" w:color="auto" w:sz="8" w:space="0"/>
              <w:left w:val="single" w:color="auto" w:sz="8" w:space="0"/>
              <w:bottom w:val="single" w:color="auto" w:sz="6" w:space="0"/>
              <w:right w:val="single" w:color="auto" w:sz="6" w:space="0"/>
            </w:tcBorders>
            <w:noWrap w:val="0"/>
            <w:vAlign w:val="center"/>
          </w:tcPr>
          <w:p w14:paraId="6324D5D0">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仿宋" w:hAnsi="仿宋" w:eastAsia="仿宋" w:cs="仿宋"/>
                <w:bCs/>
                <w:spacing w:val="-20"/>
                <w:sz w:val="28"/>
                <w:szCs w:val="28"/>
              </w:rPr>
            </w:pPr>
            <w:r>
              <w:rPr>
                <w:rFonts w:hint="eastAsia" w:ascii="仿宋" w:hAnsi="仿宋" w:eastAsia="仿宋" w:cs="仿宋"/>
                <w:bCs/>
                <w:color w:val="auto"/>
                <w:spacing w:val="-20"/>
                <w:sz w:val="28"/>
                <w:szCs w:val="28"/>
                <w:highlight w:val="none"/>
              </w:rPr>
              <w:t>产品名称</w:t>
            </w:r>
          </w:p>
        </w:tc>
        <w:tc>
          <w:tcPr>
            <w:tcW w:w="1302" w:type="pct"/>
            <w:tcBorders>
              <w:top w:val="single" w:color="auto" w:sz="8" w:space="0"/>
              <w:left w:val="single" w:color="auto" w:sz="6" w:space="0"/>
              <w:bottom w:val="single" w:color="auto" w:sz="4" w:space="0"/>
              <w:right w:val="single" w:color="auto" w:sz="6" w:space="0"/>
            </w:tcBorders>
            <w:noWrap w:val="0"/>
            <w:vAlign w:val="center"/>
          </w:tcPr>
          <w:p w14:paraId="19E35286">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仿宋" w:hAnsi="仿宋" w:eastAsia="仿宋" w:cs="仿宋"/>
                <w:bCs/>
                <w:spacing w:val="-20"/>
                <w:sz w:val="28"/>
                <w:szCs w:val="28"/>
              </w:rPr>
            </w:pPr>
            <w:r>
              <w:rPr>
                <w:rFonts w:hint="eastAsia" w:ascii="仿宋" w:hAnsi="仿宋" w:eastAsia="仿宋" w:cs="仿宋"/>
                <w:bCs/>
                <w:color w:val="auto"/>
                <w:spacing w:val="-20"/>
                <w:sz w:val="28"/>
                <w:szCs w:val="28"/>
                <w:highlight w:val="none"/>
              </w:rPr>
              <w:t>规格型号</w:t>
            </w:r>
          </w:p>
        </w:tc>
        <w:tc>
          <w:tcPr>
            <w:tcW w:w="437" w:type="pct"/>
            <w:tcBorders>
              <w:top w:val="single" w:color="auto" w:sz="8" w:space="0"/>
              <w:left w:val="single" w:color="auto" w:sz="4" w:space="0"/>
              <w:bottom w:val="single" w:color="auto" w:sz="6" w:space="0"/>
              <w:right w:val="single" w:color="auto" w:sz="6" w:space="0"/>
            </w:tcBorders>
            <w:noWrap w:val="0"/>
            <w:vAlign w:val="center"/>
          </w:tcPr>
          <w:p w14:paraId="770E262D">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仿宋" w:hAnsi="仿宋" w:eastAsia="仿宋" w:cs="仿宋"/>
                <w:bCs/>
                <w:spacing w:val="-20"/>
                <w:sz w:val="28"/>
                <w:szCs w:val="28"/>
              </w:rPr>
            </w:pPr>
            <w:r>
              <w:rPr>
                <w:rFonts w:hint="eastAsia" w:ascii="仿宋" w:hAnsi="仿宋" w:eastAsia="仿宋" w:cs="仿宋"/>
                <w:bCs/>
                <w:color w:val="auto"/>
                <w:spacing w:val="-20"/>
                <w:sz w:val="28"/>
                <w:szCs w:val="28"/>
                <w:highlight w:val="none"/>
              </w:rPr>
              <w:t>单位</w:t>
            </w:r>
          </w:p>
        </w:tc>
        <w:tc>
          <w:tcPr>
            <w:tcW w:w="437" w:type="pct"/>
            <w:tcBorders>
              <w:top w:val="single" w:color="auto" w:sz="8" w:space="0"/>
              <w:left w:val="single" w:color="auto" w:sz="6" w:space="0"/>
              <w:bottom w:val="single" w:color="auto" w:sz="6" w:space="0"/>
              <w:right w:val="single" w:color="auto" w:sz="6" w:space="0"/>
            </w:tcBorders>
            <w:noWrap w:val="0"/>
            <w:vAlign w:val="center"/>
          </w:tcPr>
          <w:p w14:paraId="03D90B70">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仿宋" w:hAnsi="仿宋" w:eastAsia="仿宋" w:cs="仿宋"/>
                <w:bCs/>
                <w:spacing w:val="-20"/>
                <w:sz w:val="28"/>
                <w:szCs w:val="28"/>
              </w:rPr>
            </w:pPr>
            <w:r>
              <w:rPr>
                <w:rFonts w:hint="eastAsia" w:ascii="仿宋" w:hAnsi="仿宋" w:eastAsia="仿宋" w:cs="仿宋"/>
                <w:bCs/>
                <w:color w:val="auto"/>
                <w:spacing w:val="-20"/>
                <w:sz w:val="28"/>
                <w:szCs w:val="28"/>
                <w:highlight w:val="none"/>
              </w:rPr>
              <w:t>数量</w:t>
            </w:r>
          </w:p>
        </w:tc>
        <w:tc>
          <w:tcPr>
            <w:tcW w:w="856" w:type="pct"/>
            <w:tcBorders>
              <w:top w:val="single" w:color="auto" w:sz="8" w:space="0"/>
              <w:left w:val="single" w:color="auto" w:sz="6" w:space="0"/>
              <w:bottom w:val="single" w:color="auto" w:sz="6" w:space="0"/>
              <w:right w:val="single" w:color="auto" w:sz="6" w:space="0"/>
            </w:tcBorders>
            <w:noWrap w:val="0"/>
            <w:vAlign w:val="center"/>
          </w:tcPr>
          <w:p w14:paraId="21B2EBA2">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仿宋" w:hAnsi="仿宋" w:eastAsia="仿宋" w:cs="仿宋"/>
                <w:bCs/>
                <w:spacing w:val="-20"/>
                <w:sz w:val="28"/>
                <w:szCs w:val="28"/>
              </w:rPr>
            </w:pPr>
            <w:r>
              <w:rPr>
                <w:rFonts w:hint="eastAsia" w:ascii="仿宋" w:hAnsi="仿宋" w:eastAsia="仿宋" w:cs="仿宋"/>
                <w:bCs/>
                <w:color w:val="auto"/>
                <w:spacing w:val="-20"/>
                <w:sz w:val="28"/>
                <w:szCs w:val="28"/>
                <w:highlight w:val="none"/>
              </w:rPr>
              <w:t>单价(元/</w:t>
            </w:r>
            <w:r>
              <w:rPr>
                <w:rFonts w:hint="eastAsia" w:ascii="仿宋" w:hAnsi="仿宋" w:eastAsia="仿宋" w:cs="仿宋"/>
                <w:bCs/>
                <w:color w:val="auto"/>
                <w:spacing w:val="-20"/>
                <w:sz w:val="28"/>
                <w:szCs w:val="28"/>
                <w:highlight w:val="none"/>
                <w:lang w:val="en-US" w:eastAsia="zh-CN"/>
              </w:rPr>
              <w:t>**</w:t>
            </w:r>
            <w:r>
              <w:rPr>
                <w:rFonts w:hint="eastAsia" w:ascii="仿宋" w:hAnsi="仿宋" w:eastAsia="仿宋" w:cs="仿宋"/>
                <w:bCs/>
                <w:color w:val="auto"/>
                <w:spacing w:val="-20"/>
                <w:sz w:val="28"/>
                <w:szCs w:val="28"/>
                <w:highlight w:val="none"/>
              </w:rPr>
              <w:t>)</w:t>
            </w:r>
          </w:p>
        </w:tc>
        <w:tc>
          <w:tcPr>
            <w:tcW w:w="895" w:type="pct"/>
            <w:tcBorders>
              <w:top w:val="single" w:color="auto" w:sz="8" w:space="0"/>
              <w:left w:val="single" w:color="auto" w:sz="6" w:space="0"/>
              <w:bottom w:val="single" w:color="auto" w:sz="6" w:space="0"/>
              <w:right w:val="single" w:color="auto" w:sz="8" w:space="0"/>
            </w:tcBorders>
            <w:noWrap w:val="0"/>
            <w:vAlign w:val="center"/>
          </w:tcPr>
          <w:p w14:paraId="396CC7E6">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仿宋" w:hAnsi="仿宋" w:eastAsia="仿宋" w:cs="仿宋"/>
                <w:bCs/>
                <w:spacing w:val="-20"/>
                <w:sz w:val="28"/>
                <w:szCs w:val="28"/>
              </w:rPr>
            </w:pPr>
            <w:r>
              <w:rPr>
                <w:rFonts w:hint="eastAsia" w:ascii="仿宋" w:hAnsi="仿宋" w:eastAsia="仿宋" w:cs="仿宋"/>
                <w:bCs/>
                <w:color w:val="auto"/>
                <w:spacing w:val="-20"/>
                <w:sz w:val="28"/>
                <w:szCs w:val="28"/>
                <w:highlight w:val="none"/>
              </w:rPr>
              <w:t>总价（元）</w:t>
            </w:r>
          </w:p>
        </w:tc>
        <w:tc>
          <w:tcPr>
            <w:tcW w:w="442" w:type="pct"/>
            <w:tcBorders>
              <w:top w:val="single" w:color="auto" w:sz="8" w:space="0"/>
              <w:left w:val="single" w:color="auto" w:sz="6" w:space="0"/>
              <w:bottom w:val="single" w:color="auto" w:sz="6" w:space="0"/>
              <w:right w:val="single" w:color="auto" w:sz="8" w:space="0"/>
            </w:tcBorders>
            <w:noWrap w:val="0"/>
            <w:vAlign w:val="center"/>
          </w:tcPr>
          <w:p w14:paraId="3477C7FF">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仿宋" w:hAnsi="仿宋" w:eastAsia="仿宋" w:cs="仿宋"/>
                <w:bCs/>
                <w:color w:val="auto"/>
                <w:spacing w:val="-20"/>
                <w:sz w:val="28"/>
                <w:szCs w:val="28"/>
                <w:highlight w:val="none"/>
                <w:lang w:val="en-US" w:eastAsia="zh-CN"/>
              </w:rPr>
            </w:pPr>
            <w:r>
              <w:rPr>
                <w:rFonts w:hint="eastAsia" w:ascii="仿宋" w:hAnsi="仿宋" w:eastAsia="仿宋" w:cs="仿宋"/>
                <w:bCs/>
                <w:color w:val="auto"/>
                <w:spacing w:val="-20"/>
                <w:sz w:val="28"/>
                <w:szCs w:val="28"/>
                <w:highlight w:val="none"/>
                <w:lang w:val="en-US" w:eastAsia="zh-CN"/>
              </w:rPr>
              <w:t>品牌</w:t>
            </w:r>
          </w:p>
        </w:tc>
      </w:tr>
      <w:tr w14:paraId="348CCD4E">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27" w:type="pct"/>
            <w:tcBorders>
              <w:top w:val="single" w:color="auto" w:sz="6" w:space="0"/>
              <w:left w:val="single" w:color="auto" w:sz="8" w:space="0"/>
              <w:bottom w:val="single" w:color="auto" w:sz="6" w:space="0"/>
              <w:right w:val="single" w:color="auto" w:sz="6" w:space="0"/>
            </w:tcBorders>
            <w:noWrap w:val="0"/>
            <w:vAlign w:val="center"/>
          </w:tcPr>
          <w:p w14:paraId="059AB879">
            <w:pPr>
              <w:keepNext w:val="0"/>
              <w:keepLines w:val="0"/>
              <w:pageBreakBefore w:val="0"/>
              <w:widowControl w:val="0"/>
              <w:kinsoku/>
              <w:wordWrap/>
              <w:overflowPunct/>
              <w:topLinePunct w:val="0"/>
              <w:autoSpaceDE/>
              <w:autoSpaceDN/>
              <w:bidi w:val="0"/>
              <w:adjustRightInd/>
              <w:snapToGrid w:val="0"/>
              <w:spacing w:line="440" w:lineRule="exact"/>
              <w:ind w:firstLine="140" w:firstLineChars="50"/>
              <w:textAlignment w:val="auto"/>
              <w:rPr>
                <w:rFonts w:hint="default" w:ascii="仿宋" w:hAnsi="仿宋" w:eastAsia="仿宋" w:cs="仿宋"/>
                <w:bCs/>
                <w:sz w:val="28"/>
                <w:szCs w:val="28"/>
                <w:lang w:val="en-US" w:eastAsia="zh-CN"/>
              </w:rPr>
            </w:pPr>
            <w:r>
              <w:rPr>
                <w:rFonts w:hint="eastAsia" w:ascii="仿宋" w:hAnsi="仿宋" w:eastAsia="仿宋"/>
                <w:sz w:val="28"/>
                <w:szCs w:val="28"/>
                <w:lang w:val="en-US" w:eastAsia="zh-CN"/>
              </w:rPr>
              <w:t>AED（自动体外除颤仪）</w:t>
            </w:r>
          </w:p>
        </w:tc>
        <w:tc>
          <w:tcPr>
            <w:tcW w:w="1302" w:type="pct"/>
            <w:tcBorders>
              <w:top w:val="single" w:color="auto" w:sz="4" w:space="0"/>
              <w:left w:val="single" w:color="auto" w:sz="6" w:space="0"/>
              <w:bottom w:val="single" w:color="auto" w:sz="6" w:space="0"/>
              <w:right w:val="single" w:color="auto" w:sz="6" w:space="0"/>
            </w:tcBorders>
            <w:noWrap w:val="0"/>
            <w:vAlign w:val="center"/>
          </w:tcPr>
          <w:p w14:paraId="74E94123">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详见第二条</w:t>
            </w:r>
          </w:p>
        </w:tc>
        <w:tc>
          <w:tcPr>
            <w:tcW w:w="437" w:type="pct"/>
            <w:tcBorders>
              <w:top w:val="single" w:color="auto" w:sz="6" w:space="0"/>
              <w:left w:val="single" w:color="auto" w:sz="4" w:space="0"/>
              <w:bottom w:val="single" w:color="auto" w:sz="6" w:space="0"/>
              <w:right w:val="single" w:color="auto" w:sz="6" w:space="0"/>
            </w:tcBorders>
            <w:noWrap w:val="0"/>
            <w:vAlign w:val="center"/>
          </w:tcPr>
          <w:p w14:paraId="535075D0">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台</w:t>
            </w:r>
          </w:p>
        </w:tc>
        <w:tc>
          <w:tcPr>
            <w:tcW w:w="437" w:type="pct"/>
            <w:tcBorders>
              <w:top w:val="single" w:color="auto" w:sz="6" w:space="0"/>
              <w:left w:val="single" w:color="auto" w:sz="6" w:space="0"/>
              <w:bottom w:val="single" w:color="auto" w:sz="6" w:space="0"/>
              <w:right w:val="single" w:color="auto" w:sz="6" w:space="0"/>
            </w:tcBorders>
            <w:noWrap w:val="0"/>
            <w:vAlign w:val="center"/>
          </w:tcPr>
          <w:p w14:paraId="4ABC7497">
            <w:pPr>
              <w:keepNext w:val="0"/>
              <w:keepLines w:val="0"/>
              <w:pageBreakBefore w:val="0"/>
              <w:widowControl w:val="0"/>
              <w:kinsoku/>
              <w:wordWrap/>
              <w:overflowPunct/>
              <w:topLinePunct w:val="0"/>
              <w:autoSpaceDE/>
              <w:autoSpaceDN/>
              <w:bidi w:val="0"/>
              <w:adjustRightInd/>
              <w:snapToGrid w:val="0"/>
              <w:spacing w:line="440" w:lineRule="exact"/>
              <w:ind w:firstLine="140" w:firstLineChars="50"/>
              <w:textAlignment w:val="auto"/>
              <w:rPr>
                <w:rFonts w:hint="default" w:ascii="仿宋" w:hAnsi="仿宋" w:eastAsia="仿宋" w:cs="仿宋"/>
                <w:bCs/>
                <w:sz w:val="28"/>
                <w:szCs w:val="28"/>
                <w:lang w:val="en-US" w:eastAsia="zh-CN"/>
              </w:rPr>
            </w:pPr>
            <w:r>
              <w:rPr>
                <w:rFonts w:hint="eastAsia" w:ascii="仿宋" w:hAnsi="仿宋" w:eastAsia="仿宋" w:cs="仿宋"/>
                <w:bCs/>
                <w:color w:val="auto"/>
                <w:sz w:val="28"/>
                <w:szCs w:val="28"/>
                <w:highlight w:val="none"/>
                <w:lang w:val="en-US" w:eastAsia="zh-CN"/>
              </w:rPr>
              <w:t>18</w:t>
            </w:r>
          </w:p>
        </w:tc>
        <w:tc>
          <w:tcPr>
            <w:tcW w:w="856" w:type="pct"/>
            <w:tcBorders>
              <w:top w:val="single" w:color="auto" w:sz="6" w:space="0"/>
              <w:left w:val="single" w:color="auto" w:sz="6" w:space="0"/>
              <w:bottom w:val="single" w:color="auto" w:sz="6" w:space="0"/>
              <w:right w:val="single" w:color="auto" w:sz="6" w:space="0"/>
            </w:tcBorders>
            <w:noWrap w:val="0"/>
            <w:vAlign w:val="center"/>
          </w:tcPr>
          <w:p w14:paraId="795B4284">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ascii="仿宋" w:hAnsi="仿宋" w:eastAsia="仿宋" w:cs="仿宋"/>
                <w:bCs/>
                <w:sz w:val="28"/>
                <w:szCs w:val="28"/>
                <w:lang w:val="en-US" w:eastAsia="zh-CN"/>
              </w:rPr>
            </w:pPr>
          </w:p>
        </w:tc>
        <w:tc>
          <w:tcPr>
            <w:tcW w:w="895" w:type="pct"/>
            <w:tcBorders>
              <w:top w:val="single" w:color="auto" w:sz="6" w:space="0"/>
              <w:left w:val="single" w:color="auto" w:sz="6" w:space="0"/>
              <w:bottom w:val="single" w:color="auto" w:sz="6" w:space="0"/>
              <w:right w:val="single" w:color="auto" w:sz="8" w:space="0"/>
            </w:tcBorders>
            <w:noWrap w:val="0"/>
            <w:vAlign w:val="center"/>
          </w:tcPr>
          <w:p w14:paraId="4B94223D">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ascii="仿宋" w:hAnsi="仿宋" w:eastAsia="仿宋" w:cs="仿宋"/>
                <w:bCs/>
                <w:sz w:val="28"/>
                <w:szCs w:val="28"/>
                <w:lang w:val="en-US" w:eastAsia="zh-CN"/>
              </w:rPr>
            </w:pPr>
          </w:p>
        </w:tc>
        <w:tc>
          <w:tcPr>
            <w:tcW w:w="442" w:type="pct"/>
            <w:tcBorders>
              <w:top w:val="single" w:color="auto" w:sz="6" w:space="0"/>
              <w:left w:val="single" w:color="auto" w:sz="6" w:space="0"/>
              <w:bottom w:val="single" w:color="auto" w:sz="6" w:space="0"/>
              <w:right w:val="single" w:color="auto" w:sz="8" w:space="0"/>
            </w:tcBorders>
            <w:noWrap w:val="0"/>
            <w:vAlign w:val="center"/>
          </w:tcPr>
          <w:p w14:paraId="33148DD2">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ascii="仿宋" w:hAnsi="仿宋" w:eastAsia="仿宋" w:cs="仿宋"/>
                <w:bCs/>
                <w:sz w:val="28"/>
                <w:szCs w:val="28"/>
                <w:lang w:val="en-US" w:eastAsia="zh-CN"/>
              </w:rPr>
            </w:pPr>
          </w:p>
        </w:tc>
      </w:tr>
      <w:tr w14:paraId="00137FD5">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000" w:type="pct"/>
            <w:gridSpan w:val="7"/>
            <w:tcBorders>
              <w:top w:val="single" w:color="auto" w:sz="6" w:space="0"/>
              <w:left w:val="single" w:color="auto" w:sz="8" w:space="0"/>
              <w:bottom w:val="single" w:color="auto" w:sz="6" w:space="0"/>
              <w:right w:val="single" w:color="auto" w:sz="8" w:space="0"/>
            </w:tcBorders>
            <w:noWrap w:val="0"/>
            <w:vAlign w:val="center"/>
          </w:tcPr>
          <w:p w14:paraId="26CD8F65">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不含税金额</w:t>
            </w:r>
            <w:r>
              <w:rPr>
                <w:rFonts w:hint="eastAsia" w:ascii="仿宋" w:hAnsi="仿宋" w:eastAsia="仿宋" w:cs="仿宋"/>
                <w:bCs/>
                <w:color w:val="auto"/>
                <w:sz w:val="28"/>
                <w:szCs w:val="28"/>
                <w:highlight w:val="none"/>
                <w:lang w:eastAsia="zh-CN"/>
              </w:rPr>
              <w:t>：</w:t>
            </w:r>
            <w:r>
              <w:rPr>
                <w:rFonts w:hint="eastAsia" w:ascii="仿宋" w:hAnsi="仿宋" w:eastAsia="仿宋" w:cs="仿宋"/>
                <w:bCs/>
                <w:color w:val="auto"/>
                <w:sz w:val="28"/>
                <w:szCs w:val="28"/>
                <w:highlight w:val="none"/>
                <w:lang w:val="en-US" w:eastAsia="zh-CN"/>
              </w:rPr>
              <w:t xml:space="preserve"> </w:t>
            </w:r>
            <w:r>
              <w:rPr>
                <w:rFonts w:hint="eastAsia" w:ascii="仿宋" w:hAnsi="仿宋" w:eastAsia="仿宋" w:cs="仿宋"/>
                <w:bCs/>
                <w:color w:val="auto"/>
                <w:sz w:val="28"/>
                <w:szCs w:val="28"/>
                <w:highlight w:val="none"/>
              </w:rPr>
              <w:t xml:space="preserve"> </w:t>
            </w:r>
            <w:r>
              <w:rPr>
                <w:rFonts w:hint="eastAsia" w:ascii="仿宋" w:hAnsi="仿宋" w:eastAsia="仿宋" w:cs="仿宋"/>
                <w:bCs/>
                <w:color w:val="auto"/>
                <w:sz w:val="28"/>
                <w:szCs w:val="28"/>
                <w:highlight w:val="none"/>
                <w:lang w:val="en-US" w:eastAsia="zh-CN"/>
              </w:rPr>
              <w:t xml:space="preserve">   </w:t>
            </w:r>
            <w:r>
              <w:rPr>
                <w:rFonts w:hint="eastAsia" w:ascii="仿宋" w:hAnsi="仿宋" w:eastAsia="仿宋" w:cs="仿宋"/>
                <w:bCs/>
                <w:color w:val="auto"/>
                <w:sz w:val="28"/>
                <w:szCs w:val="28"/>
                <w:highlight w:val="none"/>
              </w:rPr>
              <w:t xml:space="preserve"> </w:t>
            </w:r>
            <w:r>
              <w:rPr>
                <w:rFonts w:hint="eastAsia" w:ascii="仿宋" w:hAnsi="仿宋" w:eastAsia="仿宋" w:cs="仿宋"/>
                <w:bCs/>
                <w:color w:val="auto"/>
                <w:sz w:val="28"/>
                <w:szCs w:val="28"/>
                <w:highlight w:val="none"/>
                <w:lang w:val="en-US" w:eastAsia="zh-CN"/>
              </w:rPr>
              <w:t xml:space="preserve">  </w:t>
            </w:r>
            <w:r>
              <w:rPr>
                <w:rFonts w:hint="eastAsia" w:ascii="仿宋" w:hAnsi="仿宋" w:eastAsia="仿宋" w:cs="仿宋"/>
                <w:bCs/>
                <w:color w:val="auto"/>
                <w:sz w:val="28"/>
                <w:szCs w:val="28"/>
                <w:highlight w:val="none"/>
              </w:rPr>
              <w:t xml:space="preserve">  税率：</w:t>
            </w:r>
            <w:r>
              <w:rPr>
                <w:rFonts w:hint="eastAsia" w:ascii="仿宋" w:hAnsi="仿宋" w:eastAsia="仿宋" w:cs="仿宋"/>
                <w:bCs/>
                <w:color w:val="auto"/>
                <w:sz w:val="28"/>
                <w:szCs w:val="28"/>
                <w:highlight w:val="none"/>
                <w:lang w:eastAsia="zh-CN"/>
              </w:rPr>
              <w:t>【</w:t>
            </w:r>
            <w:r>
              <w:rPr>
                <w:rFonts w:hint="eastAsia" w:ascii="仿宋" w:hAnsi="仿宋" w:eastAsia="仿宋" w:cs="仿宋"/>
                <w:bCs/>
                <w:color w:val="auto"/>
                <w:sz w:val="28"/>
                <w:szCs w:val="28"/>
                <w:highlight w:val="none"/>
                <w:lang w:val="en-US" w:eastAsia="zh-CN"/>
              </w:rPr>
              <w:t>**</w:t>
            </w:r>
            <w:r>
              <w:rPr>
                <w:rFonts w:hint="eastAsia" w:ascii="仿宋" w:hAnsi="仿宋" w:eastAsia="仿宋" w:cs="仿宋"/>
                <w:bCs/>
                <w:color w:val="auto"/>
                <w:sz w:val="28"/>
                <w:szCs w:val="28"/>
                <w:highlight w:val="none"/>
                <w:lang w:eastAsia="zh-CN"/>
              </w:rPr>
              <w:t>】</w:t>
            </w:r>
            <w:r>
              <w:rPr>
                <w:rFonts w:hint="eastAsia" w:ascii="仿宋" w:hAnsi="仿宋" w:eastAsia="仿宋" w:cs="仿宋"/>
                <w:bCs/>
                <w:color w:val="auto"/>
                <w:sz w:val="28"/>
                <w:szCs w:val="28"/>
                <w:highlight w:val="none"/>
              </w:rPr>
              <w:t xml:space="preserve">%       </w:t>
            </w:r>
            <w:r>
              <w:rPr>
                <w:rFonts w:hint="eastAsia" w:ascii="仿宋" w:hAnsi="仿宋" w:eastAsia="仿宋" w:cs="仿宋"/>
                <w:bCs/>
                <w:color w:val="auto"/>
                <w:sz w:val="28"/>
                <w:szCs w:val="28"/>
                <w:highlight w:val="none"/>
                <w:lang w:val="en-US" w:eastAsia="zh-CN"/>
              </w:rPr>
              <w:t xml:space="preserve">      </w:t>
            </w:r>
            <w:r>
              <w:rPr>
                <w:rFonts w:hint="eastAsia" w:ascii="仿宋" w:hAnsi="仿宋" w:eastAsia="仿宋" w:cs="仿宋"/>
                <w:bCs/>
                <w:color w:val="auto"/>
                <w:sz w:val="28"/>
                <w:szCs w:val="28"/>
                <w:highlight w:val="none"/>
              </w:rPr>
              <w:t>税额：</w:t>
            </w:r>
            <w:r>
              <w:rPr>
                <w:rFonts w:hint="eastAsia" w:ascii="仿宋" w:hAnsi="仿宋" w:eastAsia="仿宋" w:cs="仿宋"/>
                <w:bCs/>
                <w:color w:val="auto"/>
                <w:sz w:val="28"/>
                <w:szCs w:val="28"/>
                <w:highlight w:val="none"/>
                <w:lang w:val="en-US" w:eastAsia="zh-CN"/>
              </w:rPr>
              <w:t xml:space="preserve"> </w:t>
            </w:r>
          </w:p>
        </w:tc>
      </w:tr>
      <w:tr w14:paraId="1EC83F11">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000" w:type="pct"/>
            <w:gridSpan w:val="7"/>
            <w:tcBorders>
              <w:top w:val="single" w:color="auto" w:sz="6" w:space="0"/>
              <w:left w:val="single" w:color="auto" w:sz="8" w:space="0"/>
              <w:bottom w:val="single" w:color="auto" w:sz="6" w:space="0"/>
              <w:right w:val="single" w:color="auto" w:sz="8" w:space="0"/>
            </w:tcBorders>
            <w:noWrap w:val="0"/>
            <w:vAlign w:val="center"/>
          </w:tcPr>
          <w:p w14:paraId="20701C28">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合计（大写）：</w:t>
            </w:r>
            <w:r>
              <w:rPr>
                <w:rFonts w:hint="eastAsia" w:ascii="仿宋" w:hAnsi="仿宋" w:eastAsia="仿宋" w:cs="仿宋"/>
                <w:bCs/>
                <w:color w:val="auto"/>
                <w:sz w:val="28"/>
                <w:szCs w:val="28"/>
                <w:highlight w:val="none"/>
                <w:lang w:val="en-US" w:eastAsia="zh-CN"/>
              </w:rPr>
              <w:t xml:space="preserve"> </w:t>
            </w:r>
            <w:r>
              <w:rPr>
                <w:rFonts w:hint="eastAsia" w:ascii="仿宋" w:hAnsi="仿宋" w:eastAsia="仿宋" w:cs="仿宋"/>
                <w:bCs/>
                <w:color w:val="auto"/>
                <w:sz w:val="28"/>
                <w:szCs w:val="28"/>
                <w:highlight w:val="none"/>
              </w:rPr>
              <w:t xml:space="preserve">              </w:t>
            </w:r>
            <w:r>
              <w:rPr>
                <w:rFonts w:hint="eastAsia" w:ascii="仿宋" w:hAnsi="仿宋" w:eastAsia="仿宋" w:cs="仿宋"/>
                <w:bCs/>
                <w:color w:val="auto"/>
                <w:sz w:val="28"/>
                <w:szCs w:val="28"/>
                <w:highlight w:val="none"/>
                <w:lang w:val="en-US" w:eastAsia="zh-CN"/>
              </w:rPr>
              <w:t xml:space="preserve">               </w:t>
            </w:r>
            <w:r>
              <w:rPr>
                <w:rFonts w:hint="eastAsia" w:ascii="仿宋" w:hAnsi="仿宋" w:eastAsia="仿宋" w:cs="仿宋"/>
                <w:bCs/>
                <w:color w:val="auto"/>
                <w:sz w:val="28"/>
                <w:szCs w:val="28"/>
                <w:highlight w:val="none"/>
              </w:rPr>
              <w:t>￥：</w:t>
            </w:r>
            <w:r>
              <w:rPr>
                <w:rFonts w:hint="eastAsia" w:ascii="仿宋" w:hAnsi="仿宋" w:eastAsia="仿宋" w:cs="仿宋"/>
                <w:bCs/>
                <w:color w:val="auto"/>
                <w:sz w:val="28"/>
                <w:szCs w:val="28"/>
                <w:highlight w:val="none"/>
                <w:lang w:val="en-US" w:eastAsia="zh-CN"/>
              </w:rPr>
              <w:t xml:space="preserve"> </w:t>
            </w:r>
          </w:p>
        </w:tc>
      </w:tr>
      <w:tr w14:paraId="6BFF445F">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000" w:type="pct"/>
            <w:gridSpan w:val="7"/>
            <w:tcBorders>
              <w:top w:val="single" w:color="auto" w:sz="6" w:space="0"/>
              <w:left w:val="single" w:color="auto" w:sz="8" w:space="0"/>
              <w:bottom w:val="single" w:color="auto" w:sz="6" w:space="0"/>
              <w:right w:val="single" w:color="auto" w:sz="8" w:space="0"/>
            </w:tcBorders>
            <w:noWrap w:val="0"/>
            <w:vAlign w:val="center"/>
          </w:tcPr>
          <w:p w14:paraId="2D32631F">
            <w:pPr>
              <w:keepNext w:val="0"/>
              <w:keepLines w:val="0"/>
              <w:pageBreakBefore w:val="0"/>
              <w:widowControl w:val="0"/>
              <w:kinsoku/>
              <w:wordWrap/>
              <w:overflowPunct/>
              <w:topLinePunct w:val="0"/>
              <w:autoSpaceDE/>
              <w:autoSpaceDN/>
              <w:bidi w:val="0"/>
              <w:adjustRightInd/>
              <w:snapToGrid w:val="0"/>
              <w:spacing w:line="440" w:lineRule="exact"/>
              <w:jc w:val="left"/>
              <w:textAlignment w:val="auto"/>
              <w:rPr>
                <w:rFonts w:hint="eastAsia" w:ascii="仿宋" w:hAnsi="仿宋" w:eastAsia="仿宋" w:cs="仿宋"/>
                <w:bCs/>
                <w:color w:val="auto"/>
                <w:sz w:val="28"/>
                <w:szCs w:val="28"/>
                <w:highlight w:val="none"/>
                <w:lang w:val="en-US" w:eastAsia="zh-CN"/>
              </w:rPr>
            </w:pPr>
            <w:r>
              <w:rPr>
                <w:rFonts w:hint="eastAsia" w:ascii="仿宋" w:hAnsi="仿宋" w:eastAsia="仿宋" w:cs="仿宋"/>
                <w:bCs/>
                <w:color w:val="auto"/>
                <w:sz w:val="28"/>
                <w:szCs w:val="28"/>
                <w:highlight w:val="none"/>
                <w:lang w:val="en-US" w:eastAsia="zh-CN"/>
              </w:rPr>
              <w:t>合同价格含合同产品费、设计费、技术资料费、技术服务费、安装费、调试费、检测检验费、培训费、设备的包装费、装车费、卸车费、运输费、运输保险费、各种杂费、税费及与本合同有关的所有费用。</w:t>
            </w:r>
          </w:p>
          <w:p w14:paraId="60B1B6AB">
            <w:pPr>
              <w:keepNext w:val="0"/>
              <w:keepLines w:val="0"/>
              <w:pageBreakBefore w:val="0"/>
              <w:widowControl w:val="0"/>
              <w:kinsoku/>
              <w:wordWrap/>
              <w:overflowPunct/>
              <w:topLinePunct w:val="0"/>
              <w:autoSpaceDE/>
              <w:autoSpaceDN/>
              <w:bidi w:val="0"/>
              <w:adjustRightInd/>
              <w:snapToGrid w:val="0"/>
              <w:spacing w:line="440" w:lineRule="exact"/>
              <w:jc w:val="left"/>
              <w:textAlignment w:val="auto"/>
              <w:rPr>
                <w:rFonts w:hint="eastAsia" w:ascii="仿宋" w:hAnsi="仿宋" w:eastAsia="仿宋" w:cs="仿宋"/>
                <w:bCs/>
                <w:color w:val="auto"/>
                <w:sz w:val="28"/>
                <w:szCs w:val="28"/>
                <w:highlight w:val="none"/>
                <w:lang w:val="en-US" w:eastAsia="zh-CN"/>
              </w:rPr>
            </w:pPr>
            <w:r>
              <w:rPr>
                <w:rFonts w:hint="eastAsia" w:ascii="仿宋" w:hAnsi="仿宋" w:eastAsia="仿宋" w:cs="仿宋"/>
                <w:bCs/>
                <w:color w:val="auto"/>
                <w:sz w:val="28"/>
                <w:szCs w:val="28"/>
                <w:highlight w:val="none"/>
                <w:lang w:val="en-US" w:eastAsia="zh-CN"/>
              </w:rPr>
              <w:t>如遇国家政策对税率做出调整，合同不含税金额不变，税额应根据税率变化做相应调整，合同总额应做相应调整。</w:t>
            </w:r>
          </w:p>
        </w:tc>
      </w:tr>
      <w:tr w14:paraId="2E1CBD64">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000" w:type="pct"/>
            <w:gridSpan w:val="7"/>
            <w:tcBorders>
              <w:top w:val="single" w:color="auto" w:sz="6" w:space="0"/>
              <w:left w:val="single" w:color="auto" w:sz="8" w:space="0"/>
              <w:bottom w:val="single" w:color="auto" w:sz="6" w:space="0"/>
              <w:right w:val="single" w:color="auto" w:sz="8" w:space="0"/>
            </w:tcBorders>
            <w:noWrap w:val="0"/>
            <w:vAlign w:val="center"/>
          </w:tcPr>
          <w:p w14:paraId="18C9B4F9">
            <w:pPr>
              <w:keepNext w:val="0"/>
              <w:keepLines w:val="0"/>
              <w:pageBreakBefore w:val="0"/>
              <w:widowControl w:val="0"/>
              <w:kinsoku/>
              <w:wordWrap/>
              <w:overflowPunct/>
              <w:topLinePunct w:val="0"/>
              <w:autoSpaceDE/>
              <w:autoSpaceDN/>
              <w:bidi w:val="0"/>
              <w:adjustRightInd/>
              <w:snapToGrid w:val="0"/>
              <w:spacing w:line="440" w:lineRule="exact"/>
              <w:ind w:left="560" w:leftChars="0" w:hanging="560" w:hangingChars="200"/>
              <w:jc w:val="left"/>
              <w:textAlignment w:val="auto"/>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供货时间：</w:t>
            </w:r>
            <w:r>
              <w:rPr>
                <w:rFonts w:hint="eastAsia" w:ascii="仿宋" w:hAnsi="仿宋" w:eastAsia="仿宋" w:cs="仿宋"/>
                <w:bCs/>
                <w:color w:val="auto"/>
                <w:sz w:val="28"/>
                <w:szCs w:val="28"/>
                <w:highlight w:val="none"/>
                <w:lang w:val="en-US" w:eastAsia="zh-CN"/>
              </w:rPr>
              <w:t xml:space="preserve">合同签订后15个工作日到货并安装调试完毕。 </w:t>
            </w:r>
          </w:p>
        </w:tc>
      </w:tr>
    </w:tbl>
    <w:p w14:paraId="11DCCD89">
      <w:pPr>
        <w:keepNext w:val="0"/>
        <w:keepLines w:val="0"/>
        <w:pageBreakBefore w:val="0"/>
        <w:widowControl w:val="0"/>
        <w:numPr>
          <w:ilvl w:val="0"/>
          <w:numId w:val="0"/>
        </w:numPr>
        <w:kinsoku/>
        <w:wordWrap/>
        <w:overflowPunct/>
        <w:topLinePunct w:val="0"/>
        <w:autoSpaceDE/>
        <w:autoSpaceDN/>
        <w:bidi w:val="0"/>
        <w:adjustRightInd/>
        <w:spacing w:line="440" w:lineRule="exact"/>
        <w:ind w:firstLine="562" w:firstLineChars="200"/>
        <w:textAlignment w:val="auto"/>
        <w:rPr>
          <w:rFonts w:hint="eastAsia" w:ascii="仿宋" w:hAnsi="仿宋" w:eastAsia="仿宋" w:cs="仿宋"/>
          <w:b/>
          <w:bCs w:val="0"/>
          <w:sz w:val="28"/>
          <w:szCs w:val="28"/>
        </w:rPr>
      </w:pPr>
      <w:r>
        <w:rPr>
          <w:rFonts w:hint="eastAsia" w:ascii="仿宋" w:hAnsi="仿宋" w:eastAsia="仿宋" w:cs="仿宋"/>
          <w:b/>
          <w:bCs w:val="0"/>
          <w:kern w:val="2"/>
          <w:sz w:val="28"/>
          <w:szCs w:val="28"/>
          <w:lang w:val="en-US" w:eastAsia="zh-CN" w:bidi="ar-SA"/>
        </w:rPr>
        <w:t>第二条、</w:t>
      </w:r>
      <w:r>
        <w:rPr>
          <w:rFonts w:hint="eastAsia" w:ascii="仿宋" w:hAnsi="仿宋" w:eastAsia="仿宋" w:cs="Times New Roman"/>
          <w:b/>
          <w:bCs w:val="0"/>
          <w:sz w:val="28"/>
          <w:szCs w:val="28"/>
        </w:rPr>
        <w:t>产品</w:t>
      </w:r>
      <w:r>
        <w:rPr>
          <w:rFonts w:hint="eastAsia" w:ascii="仿宋" w:hAnsi="仿宋" w:eastAsia="仿宋"/>
          <w:b/>
          <w:bCs w:val="0"/>
          <w:sz w:val="28"/>
          <w:szCs w:val="28"/>
        </w:rPr>
        <w:t>质量要求、技术标准</w:t>
      </w:r>
    </w:p>
    <w:p w14:paraId="73EFA08C">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textAlignment w:val="auto"/>
        <w:rPr>
          <w:rFonts w:hint="eastAsia" w:ascii="仿宋" w:hAnsi="仿宋" w:eastAsia="仿宋" w:cs="Times New Roman"/>
          <w:b w:val="0"/>
          <w:bCs w:val="0"/>
          <w:color w:val="auto"/>
          <w:kern w:val="2"/>
          <w:sz w:val="28"/>
          <w:szCs w:val="28"/>
          <w:lang w:val="en-US" w:eastAsia="zh-CN" w:bidi="ar-SA"/>
        </w:rPr>
      </w:pPr>
      <w:r>
        <w:rPr>
          <w:rFonts w:hint="eastAsia" w:ascii="仿宋" w:hAnsi="仿宋" w:eastAsia="仿宋" w:cs="Times New Roman"/>
          <w:b w:val="0"/>
          <w:bCs w:val="0"/>
          <w:color w:val="auto"/>
          <w:kern w:val="2"/>
          <w:sz w:val="28"/>
          <w:szCs w:val="28"/>
          <w:lang w:val="en-US" w:eastAsia="zh-CN" w:bidi="ar-SA"/>
        </w:rPr>
        <w:t>1.按照合同中物资最新国家</w:t>
      </w:r>
      <w:r>
        <w:rPr>
          <w:rFonts w:hint="eastAsia" w:ascii="仿宋" w:hAnsi="仿宋" w:eastAsia="仿宋" w:cs="Times New Roman"/>
          <w:b w:val="0"/>
          <w:bCs w:val="0"/>
          <w:color w:val="auto"/>
          <w:kern w:val="2"/>
          <w:sz w:val="28"/>
          <w:szCs w:val="28"/>
          <w:u w:val="none"/>
          <w:lang w:val="en-US" w:eastAsia="zh-CN" w:bidi="ar-SA"/>
        </w:rPr>
        <w:t>《医用电气设备 第2-4部分：心脏除颤器的基本安全和基本性能专用要求》（GB 9706.204-2022）标</w:t>
      </w:r>
      <w:r>
        <w:rPr>
          <w:rFonts w:hint="eastAsia" w:ascii="仿宋" w:hAnsi="仿宋" w:eastAsia="仿宋" w:cs="Times New Roman"/>
          <w:b w:val="0"/>
          <w:bCs w:val="0"/>
          <w:color w:val="auto"/>
          <w:kern w:val="2"/>
          <w:sz w:val="28"/>
          <w:szCs w:val="28"/>
          <w:lang w:val="en-US" w:eastAsia="zh-CN" w:bidi="ar-SA"/>
        </w:rPr>
        <w:t>准要求以及买方提供的规格质量要求执行</w:t>
      </w:r>
      <w:r>
        <w:rPr>
          <w:rFonts w:hint="eastAsia" w:ascii="仿宋" w:hAnsi="仿宋" w:eastAsia="仿宋"/>
          <w:color w:val="auto"/>
          <w:sz w:val="28"/>
          <w:szCs w:val="28"/>
          <w:lang w:val="en-US" w:eastAsia="zh-CN"/>
        </w:rPr>
        <w:t>；若国家（行业）标准严于合同约定标准的，适用国家(行业）标准；若无技术标准或无采购标准的，卖方所供产品质量应与其提供的样品质量保持一致。</w:t>
      </w:r>
      <w:r>
        <w:rPr>
          <w:rFonts w:hint="eastAsia" w:ascii="仿宋" w:hAnsi="仿宋" w:eastAsia="仿宋" w:cs="Times New Roman"/>
          <w:b w:val="0"/>
          <w:bCs w:val="0"/>
          <w:color w:val="auto"/>
          <w:kern w:val="2"/>
          <w:sz w:val="28"/>
          <w:szCs w:val="28"/>
          <w:lang w:val="en-US" w:eastAsia="zh-CN" w:bidi="ar-SA"/>
        </w:rPr>
        <w:t>卖方应保证其提供的货物在各个方面符合合同规定的质量、规格和性能要求，满足买方使用；产品应附相应的合格证、说明书等文件。有特殊使用要求的，卖方有义务向买方说明或指导使用。</w:t>
      </w:r>
    </w:p>
    <w:p w14:paraId="04D049A4">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textAlignment w:val="auto"/>
        <w:rPr>
          <w:rFonts w:hint="eastAsia" w:ascii="仿宋" w:hAnsi="仿宋" w:eastAsia="仿宋"/>
          <w:color w:val="auto"/>
          <w:sz w:val="28"/>
          <w:szCs w:val="28"/>
          <w:lang w:val="en-US" w:eastAsia="zh-CN"/>
        </w:rPr>
      </w:pPr>
      <w:r>
        <w:rPr>
          <w:rFonts w:hint="eastAsia" w:ascii="仿宋" w:hAnsi="仿宋" w:eastAsia="仿宋"/>
          <w:color w:val="auto"/>
          <w:sz w:val="28"/>
          <w:szCs w:val="28"/>
          <w:lang w:val="en-US" w:eastAsia="zh-CN"/>
        </w:rPr>
        <w:t>2、卖方发生材料配方变更、加工工艺变更、二级供应商变更、生产场地变更、供应商关键工艺过程变更及其他可能影响产品质量的变更的，应提前 90 日书面通知买方，且需通过相关检测、实验证明所供产品符合买方技术标准及质量要求后，向买方提交样品及相关验证报告，经买方书面同意后方可正式供货。若卖方未按前述约定履行的，一经发现，买方有权立即暂停采购或终止与卖方的合作关系，取消其供货资格，有权要求卖方支付合同总金额30%的违约金并赔偿因此给买方造成的全部损失。</w:t>
      </w:r>
    </w:p>
    <w:p w14:paraId="03E30737">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textAlignment w:val="auto"/>
        <w:rPr>
          <w:rFonts w:hint="eastAsia" w:ascii="仿宋" w:hAnsi="仿宋" w:eastAsia="仿宋"/>
          <w:color w:val="auto"/>
          <w:sz w:val="28"/>
          <w:szCs w:val="28"/>
          <w:lang w:val="en-US" w:eastAsia="zh-CN"/>
        </w:rPr>
      </w:pPr>
      <w:r>
        <w:rPr>
          <w:rFonts w:hint="eastAsia" w:ascii="仿宋" w:hAnsi="仿宋" w:eastAsia="仿宋"/>
          <w:color w:val="auto"/>
          <w:sz w:val="28"/>
          <w:szCs w:val="28"/>
          <w:lang w:val="en-US" w:eastAsia="zh-CN"/>
        </w:rPr>
        <w:t>3、卖方所供产品不符合买方规定的质量标准及规格要求的，卖方应于接到买方质量异常反馈之日起3日内，向买方提交书面回复，并承担因该质量异常产生的全部损失。若卖方未按前述期限提交书面回复的，买方有权要求卖方按照质量异常产品总价值3‰-5‰的标准/次支付违约金。若卖方累计三次逾期未回复或连续两次出现同类质量问题的，买方有权立即暂停采购或终止与卖方的合作关系，取消其供货资格。</w:t>
      </w:r>
    </w:p>
    <w:p w14:paraId="40C826D1">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textAlignment w:val="auto"/>
        <w:rPr>
          <w:rFonts w:hint="eastAsia" w:ascii="仿宋" w:hAnsi="仿宋" w:eastAsia="仿宋"/>
          <w:color w:val="auto"/>
          <w:sz w:val="28"/>
          <w:szCs w:val="28"/>
          <w:lang w:val="en-US" w:eastAsia="zh-CN"/>
        </w:rPr>
      </w:pPr>
      <w:r>
        <w:rPr>
          <w:rFonts w:hint="eastAsia" w:ascii="仿宋" w:hAnsi="仿宋" w:eastAsia="仿宋"/>
          <w:color w:val="auto"/>
          <w:sz w:val="28"/>
          <w:szCs w:val="28"/>
          <w:lang w:val="en-US" w:eastAsia="zh-CN"/>
        </w:rPr>
        <w:t>4、卖方存在弄虚作假、掺杂使假、以次充好、偷工减料、商业欺诈、隐瞒产品质量隐患、供应变质及假冒伪劣产品、放任不合格品流入买方、故意伪造或篡改质量记录及报告等不诚信行为，一经买方发现，买方有权立即暂停采购或终止与卖方的合作关系，取消其供货资格，且要求卖方退回买方就问题货物已支付的全部款项；除依法追究卖方因前述行为造成的全部损失赔偿责任外，买方还有权要求卖方支付违约金（计算标准为：当批次供货货值总额的5倍或合同总额的30%，二者取较高值），买方有权从卖方的保证金和买方应付货款中直接扣除违约金和赔偿损失金额；同时，买方有权将卖方认定为“不合格供应商”，并依据卖方已知悉并同意的管理制度对其予以清退，自清退之日起五年内，不再接受该卖方（含与该卖方为同一法定代表人或实际控制人的主体）的准入申请。</w:t>
      </w:r>
    </w:p>
    <w:p w14:paraId="7163F88E">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textAlignment w:val="auto"/>
        <w:rPr>
          <w:rFonts w:hint="eastAsia" w:ascii="仿宋" w:hAnsi="仿宋" w:eastAsia="仿宋"/>
          <w:color w:val="auto"/>
          <w:sz w:val="28"/>
          <w:szCs w:val="28"/>
          <w:lang w:val="en-US" w:eastAsia="zh-CN"/>
        </w:rPr>
      </w:pPr>
      <w:r>
        <w:rPr>
          <w:rFonts w:hint="eastAsia" w:ascii="仿宋" w:hAnsi="仿宋" w:eastAsia="仿宋"/>
          <w:color w:val="auto"/>
          <w:sz w:val="28"/>
          <w:szCs w:val="28"/>
          <w:lang w:val="en-US" w:eastAsia="zh-CN"/>
        </w:rPr>
        <w:t>5、卖方存在前述任一违约行为的，买方有权立即暂停采购或终止与卖方的合作关系，取消其供货资格，并要求卖方配合买方开展相关调查工作；卖方应承担违约及损失赔偿责任，赔偿范围除因卖方违约导致的停产停线损失、不良产品相关损失等直接损失外，还包括由此产生的物料返工费、人工费、能耗费、运输费、商誉损失、安全事故损失，以及买方因下游客户投诉而支付的赔偿费用等。买方有权从卖方的保证金和买方应付货款中直接扣除违约金和赔偿损失金额。</w:t>
      </w:r>
    </w:p>
    <w:p w14:paraId="2AF45AE4">
      <w:pPr>
        <w:keepNext w:val="0"/>
        <w:keepLines w:val="0"/>
        <w:pageBreakBefore w:val="0"/>
        <w:widowControl w:val="0"/>
        <w:numPr>
          <w:ilvl w:val="0"/>
          <w:numId w:val="0"/>
        </w:numPr>
        <w:kinsoku/>
        <w:wordWrap/>
        <w:overflowPunct/>
        <w:topLinePunct w:val="0"/>
        <w:autoSpaceDE/>
        <w:autoSpaceDN/>
        <w:bidi w:val="0"/>
        <w:adjustRightInd/>
        <w:spacing w:line="440" w:lineRule="exact"/>
        <w:ind w:firstLine="562" w:firstLineChars="200"/>
        <w:textAlignment w:val="auto"/>
        <w:rPr>
          <w:rFonts w:hint="eastAsia" w:ascii="仿宋" w:hAnsi="仿宋" w:eastAsia="仿宋"/>
          <w:b/>
          <w:bCs/>
          <w:color w:val="auto"/>
          <w:kern w:val="2"/>
          <w:sz w:val="28"/>
          <w:szCs w:val="28"/>
          <w:lang w:val="en-US" w:eastAsia="zh-CN" w:bidi="ar-SA"/>
        </w:rPr>
      </w:pPr>
      <w:r>
        <w:rPr>
          <w:rFonts w:hint="eastAsia" w:ascii="仿宋" w:hAnsi="仿宋" w:eastAsia="仿宋"/>
          <w:b/>
          <w:bCs/>
          <w:color w:val="auto"/>
          <w:kern w:val="2"/>
          <w:sz w:val="28"/>
          <w:szCs w:val="28"/>
          <w:lang w:val="en-US" w:eastAsia="zh-CN" w:bidi="ar-SA"/>
        </w:rPr>
        <w:t>第三条、产品包装</w:t>
      </w:r>
    </w:p>
    <w:p w14:paraId="392045DE">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textAlignment w:val="auto"/>
        <w:rPr>
          <w:rFonts w:hint="eastAsia" w:ascii="仿宋" w:hAnsi="仿宋" w:eastAsia="仿宋"/>
          <w:color w:val="auto"/>
          <w:kern w:val="2"/>
          <w:sz w:val="28"/>
          <w:szCs w:val="28"/>
          <w:lang w:val="en-US" w:eastAsia="zh-CN" w:bidi="ar-SA"/>
        </w:rPr>
      </w:pPr>
      <w:r>
        <w:rPr>
          <w:rFonts w:hint="eastAsia" w:ascii="仿宋" w:hAnsi="仿宋" w:eastAsia="仿宋"/>
          <w:color w:val="auto"/>
          <w:kern w:val="2"/>
          <w:sz w:val="28"/>
          <w:szCs w:val="28"/>
          <w:lang w:val="en-US" w:eastAsia="zh-CN" w:bidi="ar-SA"/>
        </w:rPr>
        <w:t>1、卖方保证包装符合国标要求，适于产品运输和保存，应当满足装卸、运输安全要求。</w:t>
      </w:r>
    </w:p>
    <w:p w14:paraId="069154ED">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textAlignment w:val="auto"/>
        <w:rPr>
          <w:rFonts w:hint="default" w:ascii="仿宋" w:hAnsi="仿宋" w:eastAsia="仿宋"/>
          <w:color w:val="auto"/>
          <w:kern w:val="2"/>
          <w:sz w:val="28"/>
          <w:szCs w:val="28"/>
          <w:lang w:val="en-US" w:eastAsia="zh-CN" w:bidi="ar-SA"/>
        </w:rPr>
      </w:pPr>
      <w:r>
        <w:rPr>
          <w:rFonts w:hint="eastAsia" w:ascii="仿宋" w:hAnsi="仿宋" w:eastAsia="仿宋"/>
          <w:color w:val="auto"/>
          <w:kern w:val="2"/>
          <w:sz w:val="28"/>
          <w:szCs w:val="28"/>
          <w:lang w:val="en-US" w:eastAsia="zh-CN" w:bidi="ar-SA"/>
        </w:rPr>
        <w:t>2、包装物属产品的组成部分由卖方提供且不作回收，费用含在合同总价内。</w:t>
      </w:r>
    </w:p>
    <w:p w14:paraId="1C5F1624">
      <w:pPr>
        <w:keepNext w:val="0"/>
        <w:keepLines w:val="0"/>
        <w:pageBreakBefore w:val="0"/>
        <w:widowControl w:val="0"/>
        <w:numPr>
          <w:ilvl w:val="0"/>
          <w:numId w:val="0"/>
        </w:numPr>
        <w:kinsoku/>
        <w:wordWrap/>
        <w:overflowPunct/>
        <w:topLinePunct w:val="0"/>
        <w:autoSpaceDE/>
        <w:autoSpaceDN/>
        <w:bidi w:val="0"/>
        <w:adjustRightInd/>
        <w:spacing w:line="440" w:lineRule="exact"/>
        <w:ind w:firstLine="562" w:firstLineChars="200"/>
        <w:textAlignment w:val="auto"/>
        <w:rPr>
          <w:rFonts w:hint="eastAsia" w:ascii="仿宋" w:hAnsi="仿宋" w:eastAsia="仿宋"/>
          <w:b/>
          <w:bCs/>
          <w:color w:val="auto"/>
          <w:kern w:val="2"/>
          <w:sz w:val="28"/>
          <w:szCs w:val="28"/>
          <w:lang w:val="en-US" w:eastAsia="zh-CN" w:bidi="ar-SA"/>
        </w:rPr>
      </w:pPr>
      <w:r>
        <w:rPr>
          <w:rFonts w:hint="eastAsia" w:ascii="仿宋" w:hAnsi="仿宋" w:eastAsia="仿宋"/>
          <w:b/>
          <w:bCs/>
          <w:color w:val="auto"/>
          <w:kern w:val="2"/>
          <w:sz w:val="28"/>
          <w:szCs w:val="28"/>
          <w:lang w:val="en-US" w:eastAsia="zh-CN" w:bidi="ar-SA"/>
        </w:rPr>
        <w:t>四、质保期及质保责任</w:t>
      </w:r>
    </w:p>
    <w:p w14:paraId="3869B8DF">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textAlignment w:val="auto"/>
        <w:rPr>
          <w:rFonts w:hint="eastAsia" w:ascii="仿宋" w:hAnsi="仿宋" w:eastAsia="仿宋"/>
          <w:color w:val="auto"/>
          <w:kern w:val="2"/>
          <w:sz w:val="28"/>
          <w:szCs w:val="28"/>
          <w:lang w:val="en-US" w:eastAsia="zh-CN" w:bidi="ar-SA"/>
        </w:rPr>
      </w:pPr>
      <w:r>
        <w:rPr>
          <w:rFonts w:hint="eastAsia" w:ascii="仿宋" w:hAnsi="仿宋" w:eastAsia="仿宋"/>
          <w:color w:val="auto"/>
          <w:kern w:val="2"/>
          <w:sz w:val="28"/>
          <w:szCs w:val="28"/>
          <w:lang w:val="en-US" w:eastAsia="zh-CN" w:bidi="ar-SA"/>
        </w:rPr>
        <w:t>1、质保期为货到买方仓库经买方实际领用之日起/个月（若生产厂家对产品的质保期规定大于/个月的，则卖方同意质保期顺延至生产厂家的质保期满），质保期内卖方对合同产品承担“三包”责任（包修、包换、包退），如造成损失的，同时应赔偿损失，更换后的产品重新计算质保期。</w:t>
      </w:r>
    </w:p>
    <w:p w14:paraId="6BB075D6">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textAlignment w:val="auto"/>
        <w:rPr>
          <w:rFonts w:hint="default" w:ascii="仿宋" w:hAnsi="仿宋" w:eastAsia="仿宋"/>
          <w:color w:val="auto"/>
          <w:kern w:val="2"/>
          <w:sz w:val="28"/>
          <w:szCs w:val="28"/>
          <w:lang w:val="en-US" w:eastAsia="zh-CN" w:bidi="ar-SA"/>
        </w:rPr>
      </w:pPr>
      <w:r>
        <w:rPr>
          <w:rFonts w:hint="eastAsia" w:ascii="仿宋" w:hAnsi="仿宋" w:eastAsia="仿宋"/>
          <w:color w:val="auto"/>
          <w:kern w:val="2"/>
          <w:sz w:val="28"/>
          <w:szCs w:val="28"/>
          <w:lang w:val="en-US" w:eastAsia="zh-CN" w:bidi="ar-SA"/>
        </w:rPr>
        <w:t>2、</w:t>
      </w:r>
      <w:r>
        <w:rPr>
          <w:rFonts w:hint="default" w:ascii="仿宋" w:hAnsi="仿宋" w:eastAsia="仿宋"/>
          <w:color w:val="auto"/>
          <w:kern w:val="2"/>
          <w:sz w:val="28"/>
          <w:szCs w:val="28"/>
          <w:lang w:val="en-US" w:eastAsia="zh-CN" w:bidi="ar-SA"/>
        </w:rPr>
        <w:t>卖方应保证其供货的货物是全新的、未使用过的，采用的是最佳材料和第一流的工艺，并在各个方面符合合同规定的质量、规格和性能要求。卖方应保证其所供货物在质量保证期内运转良好。在质量保证期内，卖方应对货物的缺陷而造成的任何故障负责（包括易损件）。</w:t>
      </w:r>
    </w:p>
    <w:p w14:paraId="0AC5B88C">
      <w:pPr>
        <w:keepNext w:val="0"/>
        <w:keepLines w:val="0"/>
        <w:pageBreakBefore w:val="0"/>
        <w:widowControl w:val="0"/>
        <w:numPr>
          <w:ilvl w:val="0"/>
          <w:numId w:val="0"/>
        </w:numPr>
        <w:kinsoku/>
        <w:wordWrap/>
        <w:overflowPunct/>
        <w:topLinePunct w:val="0"/>
        <w:autoSpaceDE/>
        <w:autoSpaceDN/>
        <w:bidi w:val="0"/>
        <w:adjustRightInd/>
        <w:spacing w:line="440" w:lineRule="exact"/>
        <w:ind w:firstLine="562" w:firstLineChars="200"/>
        <w:textAlignment w:val="auto"/>
        <w:rPr>
          <w:rFonts w:hint="eastAsia" w:ascii="仿宋" w:hAnsi="仿宋" w:eastAsia="仿宋"/>
          <w:b/>
          <w:bCs/>
          <w:color w:val="auto"/>
          <w:kern w:val="2"/>
          <w:sz w:val="28"/>
          <w:szCs w:val="28"/>
          <w:lang w:val="en-US" w:eastAsia="zh-CN" w:bidi="ar-SA"/>
        </w:rPr>
      </w:pPr>
      <w:r>
        <w:rPr>
          <w:rFonts w:hint="eastAsia" w:ascii="仿宋" w:hAnsi="仿宋" w:eastAsia="仿宋"/>
          <w:b/>
          <w:bCs/>
          <w:color w:val="auto"/>
          <w:kern w:val="2"/>
          <w:sz w:val="28"/>
          <w:szCs w:val="28"/>
          <w:lang w:val="en-US" w:eastAsia="zh-CN" w:bidi="ar-SA"/>
        </w:rPr>
        <w:t>五、交货地点及费用负担</w:t>
      </w:r>
    </w:p>
    <w:p w14:paraId="476B2628">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textAlignment w:val="auto"/>
        <w:rPr>
          <w:rFonts w:hint="eastAsia" w:ascii="仿宋" w:hAnsi="仿宋" w:eastAsia="仿宋"/>
          <w:color w:val="auto"/>
          <w:kern w:val="2"/>
          <w:sz w:val="28"/>
          <w:szCs w:val="28"/>
          <w:lang w:val="en-US" w:eastAsia="zh-CN" w:bidi="ar-SA"/>
        </w:rPr>
      </w:pPr>
      <w:r>
        <w:rPr>
          <w:rFonts w:hint="eastAsia" w:ascii="仿宋" w:hAnsi="仿宋" w:eastAsia="仿宋"/>
          <w:color w:val="auto"/>
          <w:kern w:val="2"/>
          <w:sz w:val="28"/>
          <w:szCs w:val="28"/>
          <w:lang w:val="en-US" w:eastAsia="zh-CN" w:bidi="ar-SA"/>
        </w:rPr>
        <w:t>1、卖方按合同约定时间将全部货物运送至买方仓库，并交由买方收货联系人签收，卖方应当在送货前1个工作日与买方联系。</w:t>
      </w:r>
    </w:p>
    <w:p w14:paraId="75503692">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textAlignment w:val="auto"/>
        <w:rPr>
          <w:rFonts w:hint="eastAsia" w:ascii="仿宋" w:hAnsi="仿宋" w:eastAsia="仿宋"/>
          <w:color w:val="auto"/>
          <w:kern w:val="2"/>
          <w:sz w:val="28"/>
          <w:szCs w:val="28"/>
          <w:lang w:val="en-US" w:eastAsia="zh-CN" w:bidi="ar-SA"/>
        </w:rPr>
      </w:pPr>
      <w:r>
        <w:rPr>
          <w:rFonts w:hint="eastAsia" w:ascii="仿宋" w:hAnsi="仿宋" w:eastAsia="仿宋"/>
          <w:color w:val="auto"/>
          <w:kern w:val="2"/>
          <w:sz w:val="28"/>
          <w:szCs w:val="28"/>
          <w:lang w:val="en-US" w:eastAsia="zh-CN" w:bidi="ar-SA"/>
        </w:rPr>
        <w:t>2、运输、卸货、安装调试费用由卖方承担并已包含在合同总价内，货物交付经买方签收前的风险由卖方承担。</w:t>
      </w:r>
    </w:p>
    <w:p w14:paraId="6DE5FD81">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textAlignment w:val="auto"/>
        <w:rPr>
          <w:rFonts w:hint="eastAsia" w:ascii="仿宋" w:hAnsi="仿宋" w:eastAsia="仿宋"/>
          <w:color w:val="auto"/>
          <w:kern w:val="2"/>
          <w:sz w:val="28"/>
          <w:szCs w:val="28"/>
          <w:lang w:val="en-US" w:eastAsia="zh-CN" w:bidi="ar-SA"/>
        </w:rPr>
      </w:pPr>
      <w:r>
        <w:rPr>
          <w:rFonts w:hint="eastAsia" w:ascii="仿宋" w:hAnsi="仿宋" w:eastAsia="仿宋"/>
          <w:color w:val="auto"/>
          <w:kern w:val="2"/>
          <w:sz w:val="28"/>
          <w:szCs w:val="28"/>
          <w:lang w:val="en-US" w:eastAsia="zh-CN" w:bidi="ar-SA"/>
        </w:rPr>
        <w:t>3、卖方运输车辆必须符合排放标准及买方环保管控要求，因车辆排放不达标给买方造成不良后果的，一切后果由卖方承担。</w:t>
      </w:r>
    </w:p>
    <w:p w14:paraId="13AFB422">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textAlignment w:val="auto"/>
        <w:rPr>
          <w:rFonts w:hint="eastAsia" w:ascii="仿宋" w:hAnsi="仿宋" w:eastAsia="仿宋"/>
          <w:color w:val="auto"/>
          <w:kern w:val="2"/>
          <w:sz w:val="28"/>
          <w:szCs w:val="28"/>
          <w:lang w:val="en-US" w:eastAsia="zh-CN" w:bidi="ar-SA"/>
        </w:rPr>
      </w:pPr>
      <w:r>
        <w:rPr>
          <w:rFonts w:hint="eastAsia" w:ascii="仿宋" w:hAnsi="仿宋" w:eastAsia="仿宋"/>
          <w:color w:val="auto"/>
          <w:kern w:val="2"/>
          <w:sz w:val="28"/>
          <w:szCs w:val="28"/>
          <w:lang w:val="en-US" w:eastAsia="zh-CN" w:bidi="ar-SA"/>
        </w:rPr>
        <w:t>4、货物发出后，卖方应及时向买方提供发货明细、承运车辆、司机、在货源地拍摄车辆正面水印照片等信息，应配合买方查询并掌握运输车辆定位及运行轨迹。</w:t>
      </w:r>
    </w:p>
    <w:p w14:paraId="00E410E9">
      <w:pPr>
        <w:keepNext w:val="0"/>
        <w:keepLines w:val="0"/>
        <w:pageBreakBefore w:val="0"/>
        <w:widowControl w:val="0"/>
        <w:numPr>
          <w:ilvl w:val="0"/>
          <w:numId w:val="0"/>
        </w:numPr>
        <w:kinsoku/>
        <w:wordWrap/>
        <w:overflowPunct/>
        <w:topLinePunct w:val="0"/>
        <w:autoSpaceDE/>
        <w:autoSpaceDN/>
        <w:bidi w:val="0"/>
        <w:adjustRightInd/>
        <w:spacing w:line="440" w:lineRule="exact"/>
        <w:ind w:firstLine="562" w:firstLineChars="200"/>
        <w:textAlignment w:val="auto"/>
        <w:rPr>
          <w:rFonts w:hint="eastAsia" w:ascii="仿宋" w:hAnsi="仿宋" w:eastAsia="仿宋"/>
          <w:b/>
          <w:bCs/>
          <w:color w:val="auto"/>
          <w:kern w:val="2"/>
          <w:sz w:val="28"/>
          <w:szCs w:val="28"/>
          <w:lang w:val="en-US" w:eastAsia="zh-CN" w:bidi="ar-SA"/>
        </w:rPr>
      </w:pPr>
      <w:r>
        <w:rPr>
          <w:rFonts w:hint="eastAsia" w:ascii="仿宋" w:hAnsi="仿宋" w:eastAsia="仿宋"/>
          <w:b/>
          <w:bCs/>
          <w:color w:val="auto"/>
          <w:kern w:val="2"/>
          <w:sz w:val="28"/>
          <w:szCs w:val="28"/>
          <w:lang w:val="en-US" w:eastAsia="zh-CN" w:bidi="ar-SA"/>
        </w:rPr>
        <w:t>六、验收标准及提出异议期限</w:t>
      </w:r>
    </w:p>
    <w:p w14:paraId="4F4F73D5">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textAlignment w:val="auto"/>
        <w:rPr>
          <w:rFonts w:hint="eastAsia" w:ascii="仿宋" w:hAnsi="仿宋" w:eastAsia="仿宋" w:cs="Arial"/>
          <w:bCs/>
          <w:color w:val="auto"/>
          <w:sz w:val="28"/>
          <w:szCs w:val="28"/>
          <w:highlight w:val="none"/>
        </w:rPr>
      </w:pPr>
      <w:r>
        <w:rPr>
          <w:rFonts w:hint="eastAsia" w:ascii="仿宋" w:hAnsi="仿宋" w:eastAsia="仿宋"/>
          <w:color w:val="auto"/>
          <w:sz w:val="28"/>
          <w:szCs w:val="28"/>
          <w:highlight w:val="none"/>
        </w:rPr>
        <w:t>1、买方应当在实际收到货物后</w:t>
      </w:r>
      <w:r>
        <w:rPr>
          <w:rFonts w:hint="eastAsia" w:ascii="仿宋" w:hAnsi="仿宋" w:eastAsia="仿宋"/>
          <w:color w:val="auto"/>
          <w:sz w:val="28"/>
          <w:szCs w:val="28"/>
          <w:highlight w:val="none"/>
          <w:lang w:val="en-US" w:eastAsia="zh-CN"/>
        </w:rPr>
        <w:t>7个工作日内</w:t>
      </w:r>
      <w:r>
        <w:rPr>
          <w:rFonts w:hint="eastAsia" w:ascii="仿宋" w:hAnsi="仿宋" w:eastAsia="仿宋" w:cs="Arial"/>
          <w:bCs/>
          <w:color w:val="auto"/>
          <w:sz w:val="28"/>
          <w:szCs w:val="28"/>
          <w:highlight w:val="none"/>
        </w:rPr>
        <w:t>按本合同的第二条标准验收，</w:t>
      </w:r>
      <w:r>
        <w:rPr>
          <w:rFonts w:hint="eastAsia" w:ascii="仿宋" w:hAnsi="仿宋" w:eastAsia="仿宋"/>
          <w:sz w:val="28"/>
          <w:szCs w:val="28"/>
          <w:lang w:val="en-US" w:eastAsia="zh-CN"/>
        </w:rPr>
        <w:t>买方验收合格，货物入库，并不免除卖方日后经买方或第三方抽检不合格的责任。</w:t>
      </w:r>
    </w:p>
    <w:p w14:paraId="5AE2168B">
      <w:pPr>
        <w:keepNext w:val="0"/>
        <w:keepLines w:val="0"/>
        <w:pageBreakBefore w:val="0"/>
        <w:widowControl w:val="0"/>
        <w:numPr>
          <w:ilvl w:val="0"/>
          <w:numId w:val="0"/>
        </w:numPr>
        <w:kinsoku/>
        <w:wordWrap/>
        <w:overflowPunct/>
        <w:topLinePunct w:val="0"/>
        <w:autoSpaceDE/>
        <w:autoSpaceDN/>
        <w:bidi w:val="0"/>
        <w:adjustRightInd/>
        <w:spacing w:line="440" w:lineRule="exact"/>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买方提出异议的期限为货到买方仓库至质保期满，以电话、书面形式或电子邮件向卖方提出。</w:t>
      </w:r>
    </w:p>
    <w:p w14:paraId="6EF16F80">
      <w:pPr>
        <w:keepNext w:val="0"/>
        <w:keepLines w:val="0"/>
        <w:pageBreakBefore w:val="0"/>
        <w:widowControl w:val="0"/>
        <w:numPr>
          <w:ilvl w:val="0"/>
          <w:numId w:val="0"/>
        </w:numPr>
        <w:kinsoku/>
        <w:wordWrap/>
        <w:overflowPunct/>
        <w:topLinePunct w:val="0"/>
        <w:autoSpaceDE/>
        <w:autoSpaceDN/>
        <w:bidi w:val="0"/>
        <w:adjustRightInd/>
        <w:spacing w:line="440" w:lineRule="exact"/>
        <w:ind w:firstLine="560" w:firstLineChars="200"/>
        <w:textAlignment w:val="auto"/>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2、</w:t>
      </w:r>
      <w:r>
        <w:rPr>
          <w:rFonts w:hint="eastAsia" w:ascii="仿宋" w:hAnsi="仿宋" w:eastAsia="仿宋"/>
          <w:color w:val="auto"/>
          <w:sz w:val="28"/>
          <w:szCs w:val="28"/>
          <w:highlight w:val="none"/>
        </w:rPr>
        <w:t>质保期内，若卖方接到买方就有关产品质量异议的通知后4小时内无书面答复</w:t>
      </w:r>
      <w:r>
        <w:rPr>
          <w:rFonts w:hint="eastAsia" w:ascii="仿宋" w:hAnsi="仿宋" w:eastAsia="仿宋"/>
          <w:color w:val="auto"/>
          <w:sz w:val="28"/>
          <w:szCs w:val="28"/>
          <w:highlight w:val="none"/>
          <w:lang w:eastAsia="zh-CN"/>
        </w:rPr>
        <w:t>或怠于处理的</w:t>
      </w:r>
      <w:r>
        <w:rPr>
          <w:rFonts w:hint="eastAsia" w:ascii="仿宋" w:hAnsi="仿宋" w:eastAsia="仿宋"/>
          <w:color w:val="auto"/>
          <w:sz w:val="28"/>
          <w:szCs w:val="28"/>
          <w:highlight w:val="none"/>
        </w:rPr>
        <w:t>，</w:t>
      </w:r>
      <w:r>
        <w:rPr>
          <w:rFonts w:hint="eastAsia" w:ascii="仿宋" w:hAnsi="仿宋" w:eastAsia="仿宋"/>
          <w:color w:val="auto"/>
          <w:sz w:val="28"/>
          <w:szCs w:val="28"/>
          <w:highlight w:val="none"/>
          <w:lang w:eastAsia="zh-CN"/>
        </w:rPr>
        <w:t>除按合同第</w:t>
      </w:r>
      <w:r>
        <w:rPr>
          <w:rFonts w:hint="eastAsia" w:ascii="仿宋" w:hAnsi="仿宋" w:eastAsia="仿宋"/>
          <w:color w:val="auto"/>
          <w:sz w:val="28"/>
          <w:szCs w:val="28"/>
          <w:highlight w:val="none"/>
          <w:lang w:val="en-US" w:eastAsia="zh-CN"/>
        </w:rPr>
        <w:t>四</w:t>
      </w:r>
      <w:r>
        <w:rPr>
          <w:rFonts w:hint="eastAsia" w:ascii="仿宋" w:hAnsi="仿宋" w:eastAsia="仿宋"/>
          <w:color w:val="auto"/>
          <w:sz w:val="28"/>
          <w:szCs w:val="28"/>
          <w:highlight w:val="none"/>
          <w:lang w:eastAsia="zh-CN"/>
        </w:rPr>
        <w:t>款承担质保责任外，还应向买方支付合同总金额</w:t>
      </w:r>
      <w:r>
        <w:rPr>
          <w:rFonts w:hint="eastAsia" w:ascii="仿宋" w:hAnsi="仿宋" w:eastAsia="仿宋"/>
          <w:color w:val="auto"/>
          <w:sz w:val="28"/>
          <w:szCs w:val="28"/>
          <w:highlight w:val="none"/>
          <w:lang w:val="en-US" w:eastAsia="zh-CN"/>
        </w:rPr>
        <w:t>20%的违约金，同时</w:t>
      </w:r>
      <w:r>
        <w:rPr>
          <w:rFonts w:hint="eastAsia" w:ascii="仿宋" w:hAnsi="仿宋" w:eastAsia="仿宋"/>
          <w:color w:val="auto"/>
          <w:sz w:val="28"/>
          <w:szCs w:val="28"/>
          <w:highlight w:val="none"/>
        </w:rPr>
        <w:t>买方有权自行或联系第三方处理，产生的费用由卖方全部承担。</w:t>
      </w:r>
    </w:p>
    <w:p w14:paraId="445856F2">
      <w:pPr>
        <w:keepNext w:val="0"/>
        <w:keepLines w:val="0"/>
        <w:pageBreakBefore w:val="0"/>
        <w:widowControl w:val="0"/>
        <w:numPr>
          <w:ilvl w:val="0"/>
          <w:numId w:val="0"/>
        </w:numPr>
        <w:kinsoku/>
        <w:wordWrap/>
        <w:overflowPunct/>
        <w:topLinePunct w:val="0"/>
        <w:autoSpaceDE/>
        <w:autoSpaceDN/>
        <w:bidi w:val="0"/>
        <w:adjustRightInd/>
        <w:spacing w:line="440" w:lineRule="exact"/>
        <w:ind w:firstLine="562" w:firstLineChars="200"/>
        <w:textAlignment w:val="auto"/>
        <w:rPr>
          <w:rFonts w:hint="eastAsia" w:ascii="仿宋" w:hAnsi="仿宋" w:eastAsia="仿宋"/>
          <w:b/>
          <w:bCs/>
          <w:color w:val="auto"/>
          <w:kern w:val="2"/>
          <w:sz w:val="28"/>
          <w:szCs w:val="28"/>
          <w:lang w:val="en-US" w:eastAsia="zh-CN" w:bidi="ar-SA"/>
        </w:rPr>
      </w:pPr>
      <w:r>
        <w:rPr>
          <w:rFonts w:hint="eastAsia" w:ascii="仿宋" w:hAnsi="仿宋" w:eastAsia="仿宋"/>
          <w:b/>
          <w:bCs/>
          <w:color w:val="auto"/>
          <w:kern w:val="2"/>
          <w:sz w:val="28"/>
          <w:szCs w:val="28"/>
          <w:lang w:val="en-US" w:eastAsia="zh-CN" w:bidi="ar-SA"/>
        </w:rPr>
        <w:t>七、结算方式和付款时间</w:t>
      </w:r>
    </w:p>
    <w:p w14:paraId="073BDB04">
      <w:pPr>
        <w:keepNext w:val="0"/>
        <w:keepLines w:val="0"/>
        <w:pageBreakBefore w:val="0"/>
        <w:widowControl w:val="0"/>
        <w:kinsoku/>
        <w:wordWrap/>
        <w:overflowPunct/>
        <w:topLinePunct w:val="0"/>
        <w:autoSpaceDE/>
        <w:autoSpaceDN/>
        <w:bidi w:val="0"/>
        <w:adjustRightInd/>
        <w:snapToGrid w:val="0"/>
        <w:spacing w:line="440" w:lineRule="exact"/>
        <w:ind w:firstLine="540" w:firstLineChars="200"/>
        <w:textAlignment w:val="auto"/>
        <w:rPr>
          <w:rFonts w:hint="eastAsia" w:ascii="仿宋" w:hAnsi="仿宋" w:eastAsia="仿宋" w:cs="仿宋"/>
          <w:b w:val="0"/>
          <w:bCs w:val="0"/>
          <w:color w:val="auto"/>
          <w:spacing w:val="-23"/>
          <w:w w:val="113"/>
          <w:sz w:val="28"/>
          <w:szCs w:val="28"/>
          <w:u w:val="single" w:color="FFFFFF"/>
          <w:lang w:eastAsia="zh-CN"/>
        </w:rPr>
      </w:pPr>
      <w:r>
        <w:rPr>
          <w:rFonts w:hint="eastAsia" w:ascii="仿宋" w:hAnsi="仿宋" w:eastAsia="仿宋" w:cs="仿宋"/>
          <w:b w:val="0"/>
          <w:bCs w:val="0"/>
          <w:color w:val="auto"/>
          <w:spacing w:val="-23"/>
          <w:w w:val="113"/>
          <w:sz w:val="28"/>
          <w:szCs w:val="28"/>
          <w:u w:val="single" w:color="FFFFFF"/>
          <w:lang w:val="en-US" w:eastAsia="zh-CN"/>
        </w:rPr>
        <w:t>1</w:t>
      </w:r>
      <w:r>
        <w:rPr>
          <w:rFonts w:hint="eastAsia" w:ascii="仿宋" w:hAnsi="仿宋" w:eastAsia="仿宋" w:cs="仿宋"/>
          <w:b w:val="0"/>
          <w:bCs w:val="0"/>
          <w:color w:val="auto"/>
          <w:spacing w:val="-23"/>
          <w:w w:val="113"/>
          <w:sz w:val="28"/>
          <w:szCs w:val="28"/>
          <w:u w:val="single" w:color="FFFFFF"/>
          <w:lang w:eastAsia="zh-CN"/>
        </w:rPr>
        <w:t>、当月计价标准以买方实际验收数量为准（含质量异议数量）。</w:t>
      </w:r>
    </w:p>
    <w:p w14:paraId="17FB1DE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40" w:firstLineChars="200"/>
        <w:textAlignment w:val="auto"/>
        <w:rPr>
          <w:rFonts w:hint="default" w:ascii="仿宋" w:hAnsi="仿宋" w:eastAsia="仿宋"/>
          <w:color w:val="FF0000"/>
          <w:sz w:val="28"/>
          <w:szCs w:val="28"/>
          <w:highlight w:val="none"/>
          <w:lang w:val="en-US" w:eastAsia="zh-CN"/>
        </w:rPr>
      </w:pPr>
      <w:r>
        <w:rPr>
          <w:rFonts w:hint="eastAsia" w:ascii="仿宋" w:hAnsi="仿宋" w:eastAsia="仿宋" w:cs="仿宋"/>
          <w:b w:val="0"/>
          <w:bCs w:val="0"/>
          <w:color w:val="auto"/>
          <w:spacing w:val="-23"/>
          <w:w w:val="113"/>
          <w:sz w:val="28"/>
          <w:szCs w:val="28"/>
          <w:u w:val="single" w:color="FFFFFF"/>
          <w:lang w:val="en-US" w:eastAsia="zh-CN"/>
        </w:rPr>
        <w:t>2</w:t>
      </w:r>
      <w:r>
        <w:rPr>
          <w:rFonts w:hint="eastAsia" w:ascii="仿宋" w:hAnsi="仿宋" w:eastAsia="仿宋" w:cs="仿宋"/>
          <w:b w:val="0"/>
          <w:bCs w:val="0"/>
          <w:color w:val="auto"/>
          <w:spacing w:val="-23"/>
          <w:w w:val="113"/>
          <w:sz w:val="28"/>
          <w:szCs w:val="28"/>
          <w:u w:val="single" w:color="FFFFFF"/>
          <w:lang w:eastAsia="zh-CN"/>
        </w:rPr>
        <w:t>、先货后款，一票制结算,以银行承兑方式支付。</w:t>
      </w:r>
      <w:r>
        <w:rPr>
          <w:rFonts w:hint="eastAsia" w:ascii="仿宋" w:hAnsi="仿宋" w:eastAsia="仿宋" w:cs="仿宋"/>
          <w:b w:val="0"/>
          <w:bCs w:val="0"/>
          <w:color w:val="auto"/>
          <w:spacing w:val="-23"/>
          <w:w w:val="113"/>
          <w:sz w:val="28"/>
          <w:szCs w:val="28"/>
          <w:u w:val="single" w:color="FFFFFF"/>
          <w:lang w:val="en-US" w:eastAsia="zh-CN"/>
        </w:rPr>
        <w:t>货物运至</w:t>
      </w:r>
      <w:r>
        <w:rPr>
          <w:rFonts w:hint="eastAsia" w:ascii="仿宋" w:hAnsi="仿宋" w:eastAsia="仿宋"/>
          <w:color w:val="auto"/>
          <w:sz w:val="28"/>
          <w:szCs w:val="28"/>
          <w:highlight w:val="none"/>
          <w:lang w:val="en-US" w:eastAsia="zh-CN"/>
        </w:rPr>
        <w:t>买方仓库并安装调试完毕，卖方根据双方确认的结算数量及价格向买方</w:t>
      </w:r>
      <w:r>
        <w:rPr>
          <w:rFonts w:hint="eastAsia" w:ascii="仿宋" w:hAnsi="仿宋" w:eastAsia="仿宋"/>
          <w:color w:val="auto"/>
          <w:sz w:val="28"/>
          <w:szCs w:val="28"/>
          <w:highlight w:val="none"/>
          <w:lang w:eastAsia="zh-CN"/>
        </w:rPr>
        <w:t>开具</w:t>
      </w:r>
      <w:r>
        <w:rPr>
          <w:rFonts w:hint="eastAsia" w:ascii="仿宋" w:hAnsi="仿宋" w:eastAsia="仿宋"/>
          <w:color w:val="auto"/>
          <w:sz w:val="28"/>
          <w:szCs w:val="28"/>
          <w:highlight w:val="none"/>
          <w:lang w:val="en-US" w:eastAsia="zh-CN"/>
        </w:rPr>
        <w:t>对应数量</w:t>
      </w:r>
      <w:r>
        <w:rPr>
          <w:rFonts w:hint="eastAsia" w:ascii="仿宋" w:hAnsi="仿宋" w:eastAsia="仿宋" w:cs="仿宋"/>
          <w:b w:val="0"/>
          <w:bCs w:val="0"/>
          <w:color w:val="auto"/>
          <w:spacing w:val="-23"/>
          <w:w w:val="113"/>
          <w:sz w:val="28"/>
          <w:szCs w:val="28"/>
          <w:u w:val="single" w:color="FFFFFF"/>
          <w:lang w:val="en-US" w:eastAsia="zh-CN"/>
        </w:rPr>
        <w:t>货物总价的</w:t>
      </w:r>
      <w:r>
        <w:rPr>
          <w:rFonts w:hint="eastAsia" w:ascii="仿宋" w:hAnsi="仿宋" w:eastAsia="仿宋" w:cs="仿宋"/>
          <w:b w:val="0"/>
          <w:bCs w:val="0"/>
          <w:color w:val="auto"/>
          <w:spacing w:val="-23"/>
          <w:w w:val="113"/>
          <w:sz w:val="28"/>
          <w:szCs w:val="28"/>
          <w:u w:val="single" w:color="FFFFFF"/>
          <w:lang w:eastAsia="zh-CN"/>
        </w:rPr>
        <w:t>（</w:t>
      </w:r>
      <w:r>
        <w:rPr>
          <w:rFonts w:hint="eastAsia" w:ascii="仿宋" w:hAnsi="仿宋" w:eastAsia="仿宋" w:cs="仿宋"/>
          <w:b w:val="0"/>
          <w:bCs w:val="0"/>
          <w:color w:val="auto"/>
          <w:spacing w:val="-23"/>
          <w:w w:val="113"/>
          <w:sz w:val="28"/>
          <w:szCs w:val="28"/>
          <w:u w:val="single" w:color="FFFFFF"/>
          <w:lang w:val="en-US" w:eastAsia="zh-CN"/>
        </w:rPr>
        <w:t>税率为**%</w:t>
      </w:r>
      <w:r>
        <w:rPr>
          <w:rFonts w:hint="eastAsia" w:ascii="仿宋" w:hAnsi="仿宋" w:eastAsia="仿宋" w:cs="仿宋"/>
          <w:b w:val="0"/>
          <w:bCs w:val="0"/>
          <w:color w:val="auto"/>
          <w:spacing w:val="-23"/>
          <w:w w:val="113"/>
          <w:sz w:val="28"/>
          <w:szCs w:val="28"/>
          <w:u w:val="single" w:color="FFFFFF"/>
          <w:lang w:eastAsia="zh-CN"/>
        </w:rPr>
        <w:t>）</w:t>
      </w:r>
      <w:r>
        <w:rPr>
          <w:rFonts w:hint="eastAsia" w:ascii="仿宋" w:hAnsi="仿宋" w:eastAsia="仿宋" w:cs="仿宋"/>
          <w:b w:val="0"/>
          <w:bCs w:val="0"/>
          <w:color w:val="auto"/>
          <w:spacing w:val="-23"/>
          <w:w w:val="113"/>
          <w:sz w:val="28"/>
          <w:szCs w:val="28"/>
          <w:u w:val="single" w:color="FFFFFF"/>
          <w:lang w:val="en-US" w:eastAsia="zh-CN"/>
        </w:rPr>
        <w:t>符合税法要求的</w:t>
      </w:r>
      <w:r>
        <w:rPr>
          <w:rFonts w:hint="eastAsia" w:ascii="仿宋" w:hAnsi="仿宋" w:eastAsia="仿宋" w:cs="仿宋"/>
          <w:b w:val="0"/>
          <w:bCs w:val="0"/>
          <w:color w:val="auto"/>
          <w:spacing w:val="-23"/>
          <w:w w:val="113"/>
          <w:sz w:val="28"/>
          <w:szCs w:val="28"/>
          <w:u w:val="single" w:color="FFFFFF"/>
          <w:lang w:eastAsia="zh-CN"/>
        </w:rPr>
        <w:t>增值税专用发票</w:t>
      </w:r>
      <w:r>
        <w:rPr>
          <w:rFonts w:hint="eastAsia" w:ascii="仿宋" w:hAnsi="仿宋" w:eastAsia="仿宋" w:cs="仿宋"/>
          <w:b w:val="0"/>
          <w:bCs w:val="0"/>
          <w:color w:val="auto"/>
          <w:spacing w:val="-23"/>
          <w:w w:val="113"/>
          <w:sz w:val="28"/>
          <w:szCs w:val="28"/>
          <w:u w:val="single" w:color="FFFFFF"/>
          <w:lang w:val="en-US" w:eastAsia="zh-CN"/>
        </w:rPr>
        <w:t>及收据</w:t>
      </w:r>
      <w:r>
        <w:rPr>
          <w:rFonts w:hint="eastAsia" w:ascii="仿宋" w:hAnsi="仿宋" w:eastAsia="仿宋" w:cs="仿宋"/>
          <w:b w:val="0"/>
          <w:bCs w:val="0"/>
          <w:color w:val="auto"/>
          <w:spacing w:val="-23"/>
          <w:w w:val="113"/>
          <w:sz w:val="28"/>
          <w:szCs w:val="28"/>
          <w:u w:val="single" w:color="FFFFFF"/>
          <w:lang w:eastAsia="zh-CN"/>
        </w:rPr>
        <w:t>，</w:t>
      </w:r>
      <w:r>
        <w:rPr>
          <w:rFonts w:hint="eastAsia" w:ascii="仿宋" w:hAnsi="仿宋" w:eastAsia="仿宋" w:cs="仿宋"/>
          <w:b w:val="0"/>
          <w:bCs w:val="0"/>
          <w:color w:val="auto"/>
          <w:spacing w:val="-23"/>
          <w:w w:val="113"/>
          <w:sz w:val="28"/>
          <w:szCs w:val="28"/>
          <w:u w:val="single" w:color="FFFFFF"/>
          <w:lang w:val="en-US" w:eastAsia="zh-CN"/>
        </w:rPr>
        <w:t>买方收到审核无误后20个工作日之内入账，自入账之日起90个工作日内支付相应货款。</w:t>
      </w:r>
    </w:p>
    <w:p w14:paraId="57B62FD4">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仿宋" w:hAnsi="仿宋" w:eastAsia="仿宋"/>
          <w:sz w:val="28"/>
          <w:szCs w:val="28"/>
          <w:lang w:val="en-US" w:eastAsia="zh-CN"/>
        </w:rPr>
      </w:pPr>
      <w:r>
        <w:rPr>
          <w:rFonts w:hint="eastAsia" w:ascii="仿宋" w:hAnsi="仿宋" w:eastAsia="仿宋"/>
          <w:sz w:val="28"/>
          <w:szCs w:val="28"/>
          <w:lang w:val="en-US" w:eastAsia="zh-CN"/>
        </w:rPr>
        <w:t>3、</w:t>
      </w:r>
      <w:r>
        <w:rPr>
          <w:rFonts w:hint="eastAsia" w:ascii="仿宋" w:hAnsi="仿宋" w:eastAsia="仿宋" w:cs="仿宋"/>
          <w:b w:val="0"/>
          <w:bCs/>
          <w:kern w:val="2"/>
          <w:sz w:val="28"/>
          <w:szCs w:val="28"/>
          <w:lang w:val="en-US" w:eastAsia="zh-CN" w:bidi="ar-SA"/>
        </w:rPr>
        <w:t>如因卖方提供发票不合规导致买方补缴税款、滞纳金、罚款等其他相关损失的，</w:t>
      </w:r>
      <w:r>
        <w:rPr>
          <w:rFonts w:hint="default" w:ascii="仿宋" w:hAnsi="仿宋" w:eastAsia="仿宋" w:cs="仿宋"/>
          <w:sz w:val="28"/>
          <w:szCs w:val="28"/>
          <w:lang w:val="en-US" w:eastAsia="zh-CN"/>
        </w:rPr>
        <w:t>卖方应向买方支付合同总额</w:t>
      </w:r>
      <w:r>
        <w:rPr>
          <w:rFonts w:hint="eastAsia" w:ascii="仿宋" w:hAnsi="仿宋" w:eastAsia="仿宋" w:cs="仿宋"/>
          <w:sz w:val="28"/>
          <w:szCs w:val="28"/>
          <w:lang w:val="en-US" w:eastAsia="zh-CN"/>
        </w:rPr>
        <w:t>30</w:t>
      </w:r>
      <w:r>
        <w:rPr>
          <w:rFonts w:hint="default" w:ascii="仿宋" w:hAnsi="仿宋" w:eastAsia="仿宋" w:cs="仿宋"/>
          <w:sz w:val="28"/>
          <w:szCs w:val="28"/>
          <w:lang w:val="en-US" w:eastAsia="zh-CN"/>
        </w:rPr>
        <w:t>%的违约金，违约金不足以弥补买方损失的，卖方应赔偿买方实际损失</w:t>
      </w:r>
      <w:r>
        <w:rPr>
          <w:rFonts w:hint="eastAsia" w:ascii="仿宋" w:hAnsi="仿宋" w:eastAsia="仿宋"/>
          <w:sz w:val="28"/>
          <w:szCs w:val="28"/>
          <w:lang w:val="en-US" w:eastAsia="zh-CN"/>
        </w:rPr>
        <w:t>。</w:t>
      </w:r>
    </w:p>
    <w:p w14:paraId="26657151">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default" w:ascii="仿宋" w:hAnsi="仿宋" w:eastAsia="仿宋"/>
          <w:sz w:val="28"/>
          <w:szCs w:val="28"/>
          <w:lang w:val="en-US" w:eastAsia="zh-CN"/>
        </w:rPr>
      </w:pPr>
      <w:r>
        <w:rPr>
          <w:rFonts w:hint="eastAsia" w:ascii="仿宋" w:hAnsi="仿宋" w:eastAsia="仿宋"/>
          <w:sz w:val="28"/>
          <w:szCs w:val="28"/>
          <w:lang w:val="en-US" w:eastAsia="zh-CN"/>
        </w:rPr>
        <w:t>4、卖方因本合同产生的违约金及损失赔偿金买方有权从保证金或应付款中直接扣除。</w:t>
      </w:r>
    </w:p>
    <w:p w14:paraId="73A61AB0">
      <w:pPr>
        <w:keepNext w:val="0"/>
        <w:keepLines w:val="0"/>
        <w:pageBreakBefore w:val="0"/>
        <w:widowControl w:val="0"/>
        <w:kinsoku/>
        <w:wordWrap/>
        <w:overflowPunct/>
        <w:topLinePunct w:val="0"/>
        <w:autoSpaceDE/>
        <w:autoSpaceDN/>
        <w:bidi w:val="0"/>
        <w:adjustRightInd/>
        <w:snapToGrid w:val="0"/>
        <w:spacing w:line="440" w:lineRule="exact"/>
        <w:ind w:firstLine="562" w:firstLineChars="200"/>
        <w:textAlignment w:val="auto"/>
        <w:rPr>
          <w:rFonts w:hint="eastAsia" w:ascii="仿宋" w:hAnsi="仿宋" w:eastAsia="仿宋"/>
          <w:b/>
          <w:bCs/>
          <w:sz w:val="28"/>
          <w:szCs w:val="28"/>
          <w:lang w:eastAsia="zh-CN"/>
        </w:rPr>
      </w:pPr>
      <w:r>
        <w:rPr>
          <w:rFonts w:hint="eastAsia" w:ascii="仿宋" w:hAnsi="仿宋" w:eastAsia="仿宋"/>
          <w:b/>
          <w:bCs/>
          <w:sz w:val="28"/>
          <w:szCs w:val="28"/>
        </w:rPr>
        <w:t>第</w:t>
      </w:r>
      <w:r>
        <w:rPr>
          <w:rFonts w:hint="eastAsia" w:ascii="仿宋" w:hAnsi="仿宋" w:eastAsia="仿宋"/>
          <w:b/>
          <w:bCs/>
          <w:sz w:val="28"/>
          <w:szCs w:val="28"/>
          <w:lang w:val="en-US" w:eastAsia="zh-CN"/>
        </w:rPr>
        <w:t>八</w:t>
      </w:r>
      <w:r>
        <w:rPr>
          <w:rFonts w:hint="eastAsia" w:ascii="仿宋" w:hAnsi="仿宋" w:eastAsia="仿宋"/>
          <w:b/>
          <w:bCs/>
          <w:sz w:val="28"/>
          <w:szCs w:val="28"/>
        </w:rPr>
        <w:t>条</w:t>
      </w:r>
      <w:r>
        <w:rPr>
          <w:rFonts w:hint="eastAsia" w:ascii="仿宋" w:hAnsi="仿宋" w:eastAsia="仿宋"/>
          <w:b/>
          <w:bCs/>
          <w:sz w:val="28"/>
          <w:szCs w:val="28"/>
          <w:lang w:eastAsia="zh-CN"/>
        </w:rPr>
        <w:t>、</w:t>
      </w:r>
      <w:r>
        <w:rPr>
          <w:rFonts w:hint="eastAsia" w:ascii="仿宋" w:hAnsi="仿宋" w:eastAsia="仿宋"/>
          <w:b/>
          <w:bCs/>
          <w:sz w:val="28"/>
          <w:szCs w:val="28"/>
        </w:rPr>
        <w:t>权利瑕疵担保</w:t>
      </w:r>
    </w:p>
    <w:p w14:paraId="7A706F23">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仿宋" w:hAnsi="仿宋" w:eastAsia="仿宋"/>
          <w:sz w:val="28"/>
          <w:szCs w:val="28"/>
        </w:rPr>
      </w:pPr>
      <w:r>
        <w:rPr>
          <w:rFonts w:hint="eastAsia" w:ascii="仿宋" w:hAnsi="仿宋" w:eastAsia="仿宋"/>
          <w:sz w:val="28"/>
          <w:szCs w:val="28"/>
          <w:lang w:val="en-US" w:eastAsia="zh-CN"/>
        </w:rPr>
        <w:t>1、</w:t>
      </w:r>
      <w:r>
        <w:rPr>
          <w:rFonts w:hint="eastAsia" w:ascii="仿宋" w:hAnsi="仿宋" w:eastAsia="仿宋"/>
          <w:sz w:val="28"/>
          <w:szCs w:val="28"/>
        </w:rPr>
        <w:t>卖方</w:t>
      </w:r>
      <w:r>
        <w:rPr>
          <w:rFonts w:hint="eastAsia" w:ascii="仿宋" w:hAnsi="仿宋" w:eastAsia="仿宋"/>
          <w:sz w:val="28"/>
          <w:szCs w:val="28"/>
          <w:lang w:val="en-US" w:eastAsia="zh-CN"/>
        </w:rPr>
        <w:t>须</w:t>
      </w:r>
      <w:r>
        <w:rPr>
          <w:rFonts w:hint="eastAsia" w:ascii="仿宋" w:hAnsi="仿宋" w:eastAsia="仿宋"/>
          <w:sz w:val="28"/>
          <w:szCs w:val="28"/>
        </w:rPr>
        <w:t>保证享有本协议项下的货物所有权，任何第三方不会对该货物提出任何权利要求。</w:t>
      </w:r>
    </w:p>
    <w:p w14:paraId="69B09694">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仿宋" w:hAnsi="仿宋" w:eastAsia="仿宋"/>
          <w:sz w:val="28"/>
          <w:szCs w:val="28"/>
          <w:lang w:val="en-US" w:eastAsia="zh-CN"/>
        </w:rPr>
      </w:pPr>
      <w:r>
        <w:rPr>
          <w:rFonts w:hint="eastAsia" w:ascii="仿宋" w:hAnsi="仿宋" w:eastAsia="仿宋"/>
          <w:sz w:val="28"/>
          <w:szCs w:val="28"/>
          <w:lang w:val="en-US" w:eastAsia="zh-CN"/>
        </w:rPr>
        <w:t>2、</w:t>
      </w:r>
      <w:r>
        <w:rPr>
          <w:rFonts w:hint="eastAsia" w:ascii="仿宋" w:hAnsi="仿宋" w:eastAsia="仿宋" w:cs="仿宋"/>
          <w:b w:val="0"/>
          <w:bCs/>
          <w:kern w:val="2"/>
          <w:sz w:val="28"/>
          <w:szCs w:val="28"/>
          <w:lang w:val="en-US" w:eastAsia="zh-CN" w:bidi="ar-SA"/>
        </w:rPr>
        <w:t>卖</w:t>
      </w:r>
      <w:r>
        <w:rPr>
          <w:rFonts w:hint="default" w:ascii="仿宋" w:hAnsi="仿宋" w:eastAsia="仿宋" w:cs="仿宋"/>
          <w:b w:val="0"/>
          <w:bCs/>
          <w:kern w:val="2"/>
          <w:sz w:val="28"/>
          <w:szCs w:val="28"/>
          <w:lang w:val="en-US" w:eastAsia="zh-CN" w:bidi="ar-SA"/>
        </w:rPr>
        <w:t>方保证</w:t>
      </w:r>
      <w:r>
        <w:rPr>
          <w:rFonts w:hint="eastAsia" w:ascii="仿宋" w:hAnsi="仿宋" w:eastAsia="仿宋" w:cs="仿宋"/>
          <w:b w:val="0"/>
          <w:bCs/>
          <w:kern w:val="2"/>
          <w:sz w:val="28"/>
          <w:szCs w:val="28"/>
          <w:lang w:val="en-US" w:eastAsia="zh-CN" w:bidi="ar-SA"/>
        </w:rPr>
        <w:t>买</w:t>
      </w:r>
      <w:r>
        <w:rPr>
          <w:rFonts w:hint="default" w:ascii="仿宋" w:hAnsi="仿宋" w:eastAsia="仿宋" w:cs="仿宋"/>
          <w:b w:val="0"/>
          <w:bCs/>
          <w:kern w:val="2"/>
          <w:sz w:val="28"/>
          <w:szCs w:val="28"/>
          <w:lang w:val="en-US" w:eastAsia="zh-CN" w:bidi="ar-SA"/>
        </w:rPr>
        <w:t>方不因使用</w:t>
      </w:r>
      <w:r>
        <w:rPr>
          <w:rFonts w:hint="eastAsia" w:ascii="仿宋" w:hAnsi="仿宋" w:eastAsia="仿宋" w:cs="仿宋"/>
          <w:b w:val="0"/>
          <w:bCs/>
          <w:kern w:val="2"/>
          <w:sz w:val="28"/>
          <w:szCs w:val="28"/>
          <w:lang w:val="en-US" w:eastAsia="zh-CN" w:bidi="ar-SA"/>
        </w:rPr>
        <w:t>卖方</w:t>
      </w:r>
      <w:r>
        <w:rPr>
          <w:rFonts w:hint="default" w:ascii="仿宋" w:hAnsi="仿宋" w:eastAsia="仿宋" w:cs="仿宋"/>
          <w:b w:val="0"/>
          <w:bCs/>
          <w:kern w:val="2"/>
          <w:sz w:val="28"/>
          <w:szCs w:val="28"/>
          <w:lang w:val="en-US" w:eastAsia="zh-CN" w:bidi="ar-SA"/>
        </w:rPr>
        <w:t>提供的采购物资（包括技术）而引起的对任何第三方的设计、工艺方案、技术资料、商标、专利等知识产权产生侵权</w:t>
      </w:r>
      <w:r>
        <w:rPr>
          <w:rFonts w:hint="eastAsia" w:ascii="仿宋" w:hAnsi="仿宋" w:eastAsia="仿宋" w:cs="仿宋"/>
          <w:b w:val="0"/>
          <w:bCs/>
          <w:kern w:val="2"/>
          <w:sz w:val="28"/>
          <w:szCs w:val="28"/>
          <w:lang w:val="en-US" w:eastAsia="zh-CN" w:bidi="ar-SA"/>
        </w:rPr>
        <w:t>的问题</w:t>
      </w:r>
      <w:r>
        <w:rPr>
          <w:rFonts w:hint="default" w:ascii="仿宋" w:hAnsi="仿宋" w:eastAsia="仿宋" w:cs="仿宋"/>
          <w:sz w:val="28"/>
          <w:szCs w:val="28"/>
          <w:lang w:val="en-US" w:eastAsia="zh-CN"/>
        </w:rPr>
        <w:t>。</w:t>
      </w:r>
    </w:p>
    <w:p w14:paraId="00074DA6">
      <w:pPr>
        <w:keepNext w:val="0"/>
        <w:keepLines w:val="0"/>
        <w:pageBreakBefore w:val="0"/>
        <w:widowControl w:val="0"/>
        <w:kinsoku/>
        <w:wordWrap/>
        <w:overflowPunct/>
        <w:topLinePunct w:val="0"/>
        <w:autoSpaceDE/>
        <w:autoSpaceDN/>
        <w:bidi w:val="0"/>
        <w:adjustRightInd/>
        <w:snapToGrid w:val="0"/>
        <w:spacing w:line="440" w:lineRule="exact"/>
        <w:ind w:firstLine="562" w:firstLineChars="200"/>
        <w:textAlignment w:val="auto"/>
        <w:rPr>
          <w:rFonts w:hint="eastAsia" w:ascii="仿宋" w:hAnsi="仿宋" w:eastAsia="仿宋"/>
          <w:b/>
          <w:bCs/>
          <w:sz w:val="28"/>
          <w:szCs w:val="28"/>
        </w:rPr>
      </w:pPr>
      <w:r>
        <w:rPr>
          <w:rFonts w:hint="eastAsia" w:ascii="仿宋" w:hAnsi="仿宋" w:eastAsia="仿宋"/>
          <w:b/>
          <w:bCs/>
          <w:sz w:val="28"/>
          <w:szCs w:val="28"/>
        </w:rPr>
        <w:t>第</w:t>
      </w:r>
      <w:r>
        <w:rPr>
          <w:rFonts w:hint="eastAsia" w:ascii="仿宋" w:hAnsi="仿宋" w:eastAsia="仿宋"/>
          <w:b/>
          <w:bCs/>
          <w:sz w:val="28"/>
          <w:szCs w:val="28"/>
          <w:lang w:val="en-US" w:eastAsia="zh-CN"/>
        </w:rPr>
        <w:t>九</w:t>
      </w:r>
      <w:r>
        <w:rPr>
          <w:rFonts w:hint="eastAsia" w:ascii="仿宋" w:hAnsi="仿宋" w:eastAsia="仿宋"/>
          <w:b/>
          <w:bCs/>
          <w:sz w:val="28"/>
          <w:szCs w:val="28"/>
        </w:rPr>
        <w:t>条</w:t>
      </w:r>
      <w:r>
        <w:rPr>
          <w:rFonts w:hint="eastAsia" w:ascii="仿宋" w:hAnsi="仿宋" w:eastAsia="仿宋"/>
          <w:b/>
          <w:bCs/>
          <w:sz w:val="28"/>
          <w:szCs w:val="28"/>
          <w:lang w:eastAsia="zh-CN"/>
        </w:rPr>
        <w:t>、</w:t>
      </w:r>
      <w:r>
        <w:rPr>
          <w:rFonts w:hint="eastAsia" w:ascii="仿宋" w:hAnsi="仿宋" w:eastAsia="仿宋"/>
          <w:b/>
          <w:bCs/>
          <w:sz w:val="28"/>
          <w:szCs w:val="28"/>
        </w:rPr>
        <w:t>违约责任</w:t>
      </w:r>
    </w:p>
    <w:p w14:paraId="300FA413">
      <w:pPr>
        <w:keepNext w:val="0"/>
        <w:keepLines w:val="0"/>
        <w:pageBreakBefore w:val="0"/>
        <w:widowControl w:val="0"/>
        <w:kinsoku/>
        <w:wordWrap/>
        <w:overflowPunct/>
        <w:topLinePunct w:val="0"/>
        <w:autoSpaceDE/>
        <w:autoSpaceDN/>
        <w:bidi w:val="0"/>
        <w:adjustRightInd/>
        <w:snapToGrid w:val="0"/>
        <w:spacing w:line="440" w:lineRule="exact"/>
        <w:ind w:firstLine="568" w:firstLineChars="200"/>
        <w:textAlignment w:val="auto"/>
        <w:rPr>
          <w:rFonts w:hint="eastAsia" w:ascii="仿宋" w:hAnsi="仿宋" w:eastAsia="仿宋" w:cs="仿宋"/>
          <w:color w:val="auto"/>
          <w:spacing w:val="2"/>
          <w:sz w:val="28"/>
          <w:szCs w:val="28"/>
        </w:rPr>
      </w:pPr>
      <w:r>
        <w:rPr>
          <w:rFonts w:hint="eastAsia" w:ascii="仿宋" w:hAnsi="仿宋" w:eastAsia="仿宋" w:cs="仿宋"/>
          <w:color w:val="auto"/>
          <w:spacing w:val="2"/>
          <w:sz w:val="28"/>
          <w:szCs w:val="28"/>
        </w:rPr>
        <w:t>1、卖方每延期一天交付货物应向买方支付合同总价的</w:t>
      </w:r>
      <w:r>
        <w:rPr>
          <w:rFonts w:hint="eastAsia" w:ascii="仿宋" w:hAnsi="仿宋" w:eastAsia="仿宋" w:cs="仿宋"/>
          <w:color w:val="auto"/>
          <w:spacing w:val="2"/>
          <w:sz w:val="28"/>
          <w:szCs w:val="28"/>
          <w:lang w:val="en-US" w:eastAsia="zh-CN"/>
        </w:rPr>
        <w:t>0.5</w:t>
      </w:r>
      <w:r>
        <w:rPr>
          <w:rFonts w:hint="eastAsia" w:ascii="仿宋" w:hAnsi="仿宋" w:eastAsia="仿宋" w:cs="仿宋"/>
          <w:color w:val="auto"/>
          <w:spacing w:val="2"/>
          <w:sz w:val="28"/>
          <w:szCs w:val="28"/>
        </w:rPr>
        <w:t>%作为违约金，延期超过7天买方可单方解除合同</w:t>
      </w:r>
      <w:r>
        <w:rPr>
          <w:rFonts w:hint="eastAsia" w:ascii="仿宋" w:hAnsi="仿宋" w:eastAsia="仿宋" w:cs="仿宋"/>
          <w:color w:val="auto"/>
          <w:spacing w:val="2"/>
          <w:sz w:val="28"/>
          <w:szCs w:val="28"/>
          <w:lang w:eastAsia="zh-CN"/>
        </w:rPr>
        <w:t>。</w:t>
      </w:r>
    </w:p>
    <w:p w14:paraId="1790E7AB">
      <w:pPr>
        <w:keepNext w:val="0"/>
        <w:keepLines w:val="0"/>
        <w:pageBreakBefore w:val="0"/>
        <w:widowControl w:val="0"/>
        <w:kinsoku/>
        <w:wordWrap/>
        <w:overflowPunct/>
        <w:topLinePunct w:val="0"/>
        <w:autoSpaceDE/>
        <w:autoSpaceDN/>
        <w:bidi w:val="0"/>
        <w:adjustRightInd/>
        <w:snapToGrid w:val="0"/>
        <w:spacing w:line="440" w:lineRule="exact"/>
        <w:ind w:firstLine="568" w:firstLineChars="200"/>
        <w:textAlignment w:val="auto"/>
        <w:rPr>
          <w:rFonts w:hint="eastAsia" w:ascii="仿宋" w:hAnsi="仿宋" w:eastAsia="仿宋" w:cs="仿宋"/>
          <w:color w:val="auto"/>
          <w:spacing w:val="2"/>
          <w:sz w:val="28"/>
          <w:szCs w:val="28"/>
          <w:lang w:val="en-US" w:eastAsia="zh-CN"/>
        </w:rPr>
      </w:pPr>
      <w:r>
        <w:rPr>
          <w:rFonts w:hint="eastAsia" w:ascii="仿宋" w:hAnsi="仿宋" w:eastAsia="仿宋" w:cs="仿宋"/>
          <w:color w:val="auto"/>
          <w:spacing w:val="2"/>
          <w:sz w:val="28"/>
          <w:szCs w:val="28"/>
          <w:lang w:val="en-US" w:eastAsia="zh-CN"/>
        </w:rPr>
        <w:t>2、因买方原因导致未能在规定的期限内付清货款，逾期后双方应优先协商解决，如协商未果，经诉讼程序解决的，买方应当依据合同订立时1年期贷款市场报价利率向卖方支付逾期付款利息。</w:t>
      </w:r>
    </w:p>
    <w:p w14:paraId="4FB85CBC">
      <w:pPr>
        <w:keepNext w:val="0"/>
        <w:keepLines w:val="0"/>
        <w:pageBreakBefore w:val="0"/>
        <w:widowControl w:val="0"/>
        <w:kinsoku/>
        <w:wordWrap/>
        <w:overflowPunct/>
        <w:topLinePunct w:val="0"/>
        <w:autoSpaceDE/>
        <w:autoSpaceDN/>
        <w:bidi w:val="0"/>
        <w:adjustRightInd/>
        <w:snapToGrid w:val="0"/>
        <w:spacing w:line="440" w:lineRule="exact"/>
        <w:ind w:firstLine="568" w:firstLineChars="200"/>
        <w:textAlignment w:val="auto"/>
        <w:rPr>
          <w:rFonts w:hint="eastAsia" w:ascii="仿宋" w:hAnsi="仿宋" w:eastAsia="仿宋" w:cs="仿宋"/>
          <w:color w:val="auto"/>
          <w:spacing w:val="2"/>
          <w:sz w:val="28"/>
          <w:szCs w:val="28"/>
          <w:lang w:val="en-US" w:eastAsia="zh-CN"/>
        </w:rPr>
      </w:pPr>
      <w:r>
        <w:rPr>
          <w:rFonts w:hint="eastAsia" w:ascii="仿宋" w:hAnsi="仿宋" w:eastAsia="仿宋" w:cs="仿宋"/>
          <w:color w:val="auto"/>
          <w:spacing w:val="2"/>
          <w:sz w:val="28"/>
          <w:szCs w:val="28"/>
          <w:lang w:val="en-US" w:eastAsia="zh-CN"/>
        </w:rPr>
        <w:t>3、因卖方违约原因买方暂停支付货款的，买方不承担任何逾期付款责任。</w:t>
      </w:r>
    </w:p>
    <w:p w14:paraId="13F86BA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8" w:firstLineChars="200"/>
        <w:textAlignment w:val="auto"/>
        <w:rPr>
          <w:rFonts w:hint="eastAsia" w:ascii="仿宋" w:hAnsi="仿宋" w:eastAsia="仿宋" w:cs="仿宋"/>
          <w:color w:val="auto"/>
          <w:spacing w:val="-2"/>
          <w:sz w:val="28"/>
          <w:szCs w:val="28"/>
          <w:lang w:val="en-US" w:eastAsia="zh-CN"/>
        </w:rPr>
      </w:pPr>
      <w:r>
        <w:rPr>
          <w:rFonts w:hint="eastAsia" w:ascii="仿宋" w:hAnsi="仿宋" w:eastAsia="仿宋" w:cs="仿宋"/>
          <w:color w:val="auto"/>
          <w:spacing w:val="2"/>
          <w:sz w:val="28"/>
          <w:szCs w:val="28"/>
          <w:lang w:val="en-US" w:eastAsia="zh-CN"/>
        </w:rPr>
        <w:t>4、若卖方所供货物价格高于同期市场价格或卖方同行价格或买方同行业采购价格20%以上，且卖方无法做出合理解释的，卖方应向买方支付违约金，违约金为差价2倍和合同总额10%的数额之和，</w:t>
      </w:r>
      <w:r>
        <w:rPr>
          <w:rFonts w:hint="eastAsia" w:ascii="仿宋" w:hAnsi="仿宋" w:eastAsia="仿宋" w:cs="Times New Roman"/>
          <w:color w:val="auto"/>
          <w:sz w:val="28"/>
          <w:szCs w:val="28"/>
          <w:lang w:val="en-US" w:eastAsia="zh-CN"/>
        </w:rPr>
        <w:t>买方有权单方终止合同且不承担任何责任</w:t>
      </w:r>
      <w:r>
        <w:rPr>
          <w:rFonts w:hint="eastAsia" w:ascii="仿宋" w:hAnsi="仿宋" w:eastAsia="仿宋" w:cs="仿宋"/>
          <w:color w:val="auto"/>
          <w:spacing w:val="-2"/>
          <w:sz w:val="28"/>
          <w:szCs w:val="28"/>
          <w:lang w:val="en-US" w:eastAsia="zh-CN"/>
        </w:rPr>
        <w:t>。</w:t>
      </w:r>
    </w:p>
    <w:p w14:paraId="560D4F11">
      <w:pPr>
        <w:keepNext w:val="0"/>
        <w:keepLines w:val="0"/>
        <w:pageBreakBefore w:val="0"/>
        <w:widowControl w:val="0"/>
        <w:kinsoku/>
        <w:wordWrap/>
        <w:overflowPunct/>
        <w:topLinePunct w:val="0"/>
        <w:autoSpaceDE/>
        <w:autoSpaceDN/>
        <w:bidi w:val="0"/>
        <w:adjustRightInd/>
        <w:snapToGrid w:val="0"/>
        <w:spacing w:line="440" w:lineRule="exact"/>
        <w:ind w:firstLine="552" w:firstLineChars="200"/>
        <w:textAlignment w:val="auto"/>
        <w:rPr>
          <w:rFonts w:hint="eastAsia" w:ascii="仿宋" w:hAnsi="仿宋" w:eastAsia="仿宋" w:cs="仿宋"/>
          <w:color w:val="auto"/>
          <w:spacing w:val="-2"/>
          <w:sz w:val="28"/>
          <w:szCs w:val="28"/>
          <w:lang w:val="en-US" w:eastAsia="zh-CN"/>
        </w:rPr>
      </w:pPr>
      <w:r>
        <w:rPr>
          <w:rFonts w:hint="eastAsia" w:ascii="仿宋" w:hAnsi="仿宋" w:eastAsia="仿宋" w:cs="仿宋"/>
          <w:color w:val="auto"/>
          <w:spacing w:val="-2"/>
          <w:sz w:val="28"/>
          <w:szCs w:val="28"/>
          <w:lang w:val="en-US" w:eastAsia="zh-CN"/>
        </w:rPr>
        <w:t>5、未经买方书面同意，卖方不得将本合同权利义务转让给任何第三方，卖方违反本条约定擅自转让的，应按双方最终结算价款总额的30%向买方支付违约金。</w:t>
      </w:r>
    </w:p>
    <w:p w14:paraId="61AD4FAE">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default" w:ascii="仿宋" w:hAnsi="仿宋" w:eastAsia="仿宋" w:cs="仿宋"/>
          <w:sz w:val="28"/>
          <w:szCs w:val="28"/>
          <w:lang w:val="en-US" w:eastAsia="zh-CN"/>
        </w:rPr>
      </w:pPr>
      <w:r>
        <w:rPr>
          <w:rFonts w:hint="eastAsia" w:ascii="仿宋" w:hAnsi="仿宋" w:eastAsia="仿宋" w:cs="仿宋"/>
          <w:color w:val="auto"/>
          <w:sz w:val="28"/>
          <w:szCs w:val="28"/>
          <w:lang w:val="en-US" w:eastAsia="zh-CN"/>
        </w:rPr>
        <w:t>6、</w:t>
      </w:r>
      <w:r>
        <w:rPr>
          <w:rFonts w:hint="default" w:ascii="仿宋" w:hAnsi="仿宋" w:eastAsia="仿宋" w:cs="仿宋"/>
          <w:sz w:val="28"/>
          <w:szCs w:val="28"/>
          <w:lang w:val="en-US" w:eastAsia="zh-CN"/>
        </w:rPr>
        <w:t>如果</w:t>
      </w:r>
      <w:r>
        <w:rPr>
          <w:rFonts w:hint="eastAsia" w:ascii="仿宋" w:hAnsi="仿宋" w:eastAsia="仿宋" w:cs="仿宋"/>
          <w:sz w:val="28"/>
          <w:szCs w:val="28"/>
          <w:lang w:val="en-US" w:eastAsia="zh-CN"/>
        </w:rPr>
        <w:t>买</w:t>
      </w:r>
      <w:r>
        <w:rPr>
          <w:rFonts w:hint="default" w:ascii="仿宋" w:hAnsi="仿宋" w:eastAsia="仿宋" w:cs="仿宋"/>
          <w:sz w:val="28"/>
          <w:szCs w:val="28"/>
          <w:lang w:val="en-US" w:eastAsia="zh-CN"/>
        </w:rPr>
        <w:t>方受到任何第三方的侵权指控，由</w:t>
      </w:r>
      <w:r>
        <w:rPr>
          <w:rFonts w:hint="eastAsia" w:ascii="仿宋" w:hAnsi="仿宋" w:eastAsia="仿宋" w:cs="仿宋"/>
          <w:sz w:val="28"/>
          <w:szCs w:val="28"/>
          <w:lang w:val="en-US" w:eastAsia="zh-CN"/>
        </w:rPr>
        <w:t>卖</w:t>
      </w:r>
      <w:r>
        <w:rPr>
          <w:rFonts w:hint="default" w:ascii="仿宋" w:hAnsi="仿宋" w:eastAsia="仿宋" w:cs="仿宋"/>
          <w:sz w:val="28"/>
          <w:szCs w:val="28"/>
          <w:lang w:val="en-US" w:eastAsia="zh-CN"/>
        </w:rPr>
        <w:t>方负责与第三方交涉处理，并承担一切由此引起的法律上和经济上的责任，从而使</w:t>
      </w:r>
      <w:r>
        <w:rPr>
          <w:rFonts w:hint="eastAsia" w:ascii="仿宋" w:hAnsi="仿宋" w:eastAsia="仿宋" w:cs="仿宋"/>
          <w:sz w:val="28"/>
          <w:szCs w:val="28"/>
          <w:lang w:val="en-US" w:eastAsia="zh-CN"/>
        </w:rPr>
        <w:t>买</w:t>
      </w:r>
      <w:r>
        <w:rPr>
          <w:rFonts w:hint="default" w:ascii="仿宋" w:hAnsi="仿宋" w:eastAsia="仿宋" w:cs="仿宋"/>
          <w:sz w:val="28"/>
          <w:szCs w:val="28"/>
          <w:lang w:val="en-US" w:eastAsia="zh-CN"/>
        </w:rPr>
        <w:t>方免受由于第三方索赔从法律及经济责任上所造成的损害，如因此造成</w:t>
      </w:r>
      <w:r>
        <w:rPr>
          <w:rFonts w:hint="eastAsia" w:ascii="仿宋" w:hAnsi="仿宋" w:eastAsia="仿宋" w:cs="仿宋"/>
          <w:sz w:val="28"/>
          <w:szCs w:val="28"/>
          <w:lang w:val="en-US" w:eastAsia="zh-CN"/>
        </w:rPr>
        <w:t>买</w:t>
      </w:r>
      <w:r>
        <w:rPr>
          <w:rFonts w:hint="default" w:ascii="仿宋" w:hAnsi="仿宋" w:eastAsia="仿宋" w:cs="仿宋"/>
          <w:sz w:val="28"/>
          <w:szCs w:val="28"/>
          <w:lang w:val="en-US" w:eastAsia="zh-CN"/>
        </w:rPr>
        <w:t>方直接与间接损失的，由</w:t>
      </w:r>
      <w:r>
        <w:rPr>
          <w:rFonts w:hint="eastAsia" w:ascii="仿宋" w:hAnsi="仿宋" w:eastAsia="仿宋" w:cs="仿宋"/>
          <w:sz w:val="28"/>
          <w:szCs w:val="28"/>
          <w:lang w:val="en-US" w:eastAsia="zh-CN"/>
        </w:rPr>
        <w:t>卖</w:t>
      </w:r>
      <w:r>
        <w:rPr>
          <w:rFonts w:hint="default" w:ascii="仿宋" w:hAnsi="仿宋" w:eastAsia="仿宋" w:cs="仿宋"/>
          <w:sz w:val="28"/>
          <w:szCs w:val="28"/>
          <w:lang w:val="en-US" w:eastAsia="zh-CN"/>
        </w:rPr>
        <w:t>方承担全部赔偿责任。</w:t>
      </w:r>
    </w:p>
    <w:p w14:paraId="281E665F">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7</w:t>
      </w:r>
      <w:r>
        <w:rPr>
          <w:rFonts w:hint="default" w:ascii="仿宋" w:hAnsi="仿宋" w:eastAsia="仿宋" w:cs="仿宋"/>
          <w:sz w:val="28"/>
          <w:szCs w:val="28"/>
          <w:lang w:val="en-US" w:eastAsia="zh-CN"/>
        </w:rPr>
        <w:t>、若卖方采取不恰当的异议处理方式，并给买方生产经营或信誉造成负面影响，买方有权终止其所有关联公司的业务合作。</w:t>
      </w:r>
    </w:p>
    <w:p w14:paraId="2FD1C31D">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8、卖方送货车辆进入买方厂区，应严格按照买方要求停放车辆、过磅（如需）以及交货，否则按照200元/次/车的标准支付违约金。</w:t>
      </w:r>
    </w:p>
    <w:p w14:paraId="03D4D528">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仿宋" w:hAnsi="仿宋" w:eastAsia="仿宋"/>
          <w:b/>
          <w:bCs/>
          <w:sz w:val="28"/>
          <w:szCs w:val="28"/>
        </w:rPr>
      </w:pPr>
      <w:r>
        <w:rPr>
          <w:rFonts w:hint="eastAsia" w:ascii="仿宋" w:hAnsi="仿宋" w:eastAsia="仿宋" w:cs="仿宋"/>
          <w:sz w:val="28"/>
          <w:szCs w:val="28"/>
          <w:lang w:val="en-US" w:eastAsia="zh-CN"/>
        </w:rPr>
        <w:t>9</w:t>
      </w:r>
      <w:r>
        <w:rPr>
          <w:rFonts w:hint="default" w:ascii="仿宋" w:hAnsi="仿宋" w:eastAsia="仿宋" w:cs="仿宋"/>
          <w:sz w:val="28"/>
          <w:szCs w:val="28"/>
          <w:lang w:val="en-US" w:eastAsia="zh-CN"/>
        </w:rPr>
        <w:t>、卖方出现包括但不限于上述违约行为的，买方有权解除合同。买方解除合同的，卖方除应按本合同约定的条款支付违约金，还应向买方支付合同总额30%的违约金，违约金不足以弥补买方损失的，卖方应赔偿买方实际损失。</w:t>
      </w:r>
    </w:p>
    <w:p w14:paraId="22939CCB">
      <w:pPr>
        <w:keepNext w:val="0"/>
        <w:keepLines w:val="0"/>
        <w:pageBreakBefore w:val="0"/>
        <w:widowControl w:val="0"/>
        <w:kinsoku/>
        <w:wordWrap/>
        <w:overflowPunct/>
        <w:topLinePunct w:val="0"/>
        <w:autoSpaceDE/>
        <w:autoSpaceDN/>
        <w:bidi w:val="0"/>
        <w:adjustRightInd/>
        <w:snapToGrid w:val="0"/>
        <w:spacing w:line="440" w:lineRule="exact"/>
        <w:ind w:firstLine="562" w:firstLineChars="200"/>
        <w:textAlignment w:val="auto"/>
        <w:rPr>
          <w:rFonts w:hint="eastAsia" w:ascii="仿宋" w:hAnsi="仿宋" w:eastAsia="仿宋" w:cs="仿宋"/>
          <w:b/>
          <w:bCs/>
          <w:color w:val="auto"/>
          <w:sz w:val="28"/>
          <w:szCs w:val="28"/>
          <w:highlight w:val="none"/>
          <w:u w:val="none"/>
          <w:lang w:val="en-US" w:eastAsia="zh-CN"/>
        </w:rPr>
      </w:pPr>
      <w:r>
        <w:rPr>
          <w:rFonts w:hint="eastAsia" w:ascii="仿宋" w:hAnsi="仿宋" w:eastAsia="仿宋"/>
          <w:b/>
          <w:bCs/>
          <w:sz w:val="28"/>
          <w:szCs w:val="28"/>
        </w:rPr>
        <w:t>第</w:t>
      </w:r>
      <w:r>
        <w:rPr>
          <w:rFonts w:hint="eastAsia" w:ascii="仿宋" w:hAnsi="仿宋" w:eastAsia="仿宋"/>
          <w:b/>
          <w:bCs/>
          <w:sz w:val="28"/>
          <w:szCs w:val="28"/>
          <w:lang w:val="en-US" w:eastAsia="zh-CN"/>
        </w:rPr>
        <w:t>十</w:t>
      </w:r>
      <w:r>
        <w:rPr>
          <w:rFonts w:hint="eastAsia" w:ascii="仿宋" w:hAnsi="仿宋" w:eastAsia="仿宋"/>
          <w:b/>
          <w:bCs/>
          <w:sz w:val="28"/>
          <w:szCs w:val="28"/>
        </w:rPr>
        <w:t>条</w:t>
      </w:r>
      <w:r>
        <w:rPr>
          <w:rFonts w:hint="eastAsia" w:ascii="仿宋" w:hAnsi="仿宋" w:eastAsia="仿宋"/>
          <w:b/>
          <w:bCs/>
          <w:sz w:val="28"/>
          <w:szCs w:val="28"/>
          <w:lang w:eastAsia="zh-CN"/>
        </w:rPr>
        <w:t>、</w:t>
      </w:r>
      <w:r>
        <w:rPr>
          <w:rFonts w:hint="eastAsia" w:ascii="仿宋" w:hAnsi="仿宋" w:eastAsia="仿宋" w:cs="仿宋"/>
          <w:b/>
          <w:bCs/>
          <w:color w:val="auto"/>
          <w:sz w:val="28"/>
          <w:szCs w:val="28"/>
          <w:highlight w:val="none"/>
          <w:u w:val="none"/>
          <w:lang w:val="en-US" w:eastAsia="zh-CN"/>
        </w:rPr>
        <w:t>通知与送达</w:t>
      </w:r>
    </w:p>
    <w:p w14:paraId="74E3FCAF">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仿宋" w:hAnsi="仿宋" w:eastAsia="仿宋" w:cs="仿宋"/>
          <w:b w:val="0"/>
          <w:bCs w:val="0"/>
          <w:color w:val="auto"/>
          <w:sz w:val="28"/>
          <w:szCs w:val="28"/>
          <w:highlight w:val="none"/>
          <w:u w:val="none"/>
          <w:lang w:val="en-US" w:eastAsia="zh-CN"/>
        </w:rPr>
      </w:pPr>
      <w:r>
        <w:rPr>
          <w:rFonts w:hint="eastAsia" w:ascii="仿宋" w:hAnsi="仿宋" w:eastAsia="仿宋" w:cs="仿宋"/>
          <w:b w:val="0"/>
          <w:bCs w:val="0"/>
          <w:color w:val="auto"/>
          <w:sz w:val="28"/>
          <w:szCs w:val="28"/>
          <w:highlight w:val="none"/>
          <w:u w:val="none"/>
          <w:lang w:val="en-US" w:eastAsia="zh-CN"/>
        </w:rPr>
        <w:t>1、</w:t>
      </w:r>
      <w:r>
        <w:rPr>
          <w:rFonts w:hint="eastAsia" w:ascii="仿宋" w:hAnsi="仿宋" w:eastAsia="仿宋" w:cs="仿宋"/>
          <w:b w:val="0"/>
          <w:bCs/>
          <w:kern w:val="2"/>
          <w:sz w:val="28"/>
          <w:szCs w:val="28"/>
          <w:lang w:val="en-US" w:eastAsia="zh-CN" w:bidi="ar-SA"/>
        </w:rPr>
        <w:t>买卖双方认同在本合同中留存的联系方式为有效联系方式，一方变更联系方式、地址或联系人的，应当在变更前3日内书面通知对方，否则以原地址或联系人为准。对方当事人实际收到变更通知前的送达仍为有效送达，电子送达与书面送达具有同等法律效力</w:t>
      </w:r>
      <w:r>
        <w:rPr>
          <w:rFonts w:hint="eastAsia" w:ascii="仿宋" w:hAnsi="仿宋" w:eastAsia="仿宋" w:cs="仿宋"/>
          <w:b w:val="0"/>
          <w:bCs w:val="0"/>
          <w:color w:val="auto"/>
          <w:sz w:val="28"/>
          <w:szCs w:val="28"/>
          <w:highlight w:val="none"/>
          <w:u w:val="none"/>
          <w:lang w:val="en-US" w:eastAsia="zh-CN"/>
        </w:rPr>
        <w:t>。</w:t>
      </w:r>
    </w:p>
    <w:p w14:paraId="4AF51F70">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仿宋" w:hAnsi="仿宋" w:eastAsia="仿宋" w:cs="仿宋"/>
          <w:b w:val="0"/>
          <w:bCs w:val="0"/>
          <w:color w:val="auto"/>
          <w:sz w:val="28"/>
          <w:szCs w:val="28"/>
          <w:highlight w:val="none"/>
          <w:u w:val="none"/>
          <w:lang w:val="en-US" w:eastAsia="zh-CN"/>
        </w:rPr>
      </w:pPr>
      <w:r>
        <w:rPr>
          <w:rFonts w:hint="eastAsia" w:ascii="仿宋" w:hAnsi="仿宋" w:eastAsia="仿宋" w:cs="仿宋"/>
          <w:b w:val="0"/>
          <w:bCs w:val="0"/>
          <w:color w:val="auto"/>
          <w:sz w:val="28"/>
          <w:szCs w:val="28"/>
          <w:highlight w:val="none"/>
          <w:u w:val="none"/>
          <w:lang w:val="en-US" w:eastAsia="zh-CN"/>
        </w:rPr>
        <w:t>2、一方向另一方送达文件，以被送达方的签收日期作为送达日期。通过快递方式送达的，以快递签收日期为送达日期，被送达方拒收、退回或无法送达的，自交邮后第5日视为已经送达。电子邮件方式送达的，以邮件发出之日作为送达之日。</w:t>
      </w:r>
    </w:p>
    <w:p w14:paraId="40802A27">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仿宋" w:hAnsi="仿宋" w:eastAsia="仿宋" w:cs="仿宋"/>
          <w:b w:val="0"/>
          <w:bCs w:val="0"/>
          <w:color w:val="auto"/>
          <w:sz w:val="28"/>
          <w:szCs w:val="28"/>
          <w:highlight w:val="none"/>
          <w:u w:val="none"/>
          <w:lang w:val="en-US" w:eastAsia="zh-CN"/>
        </w:rPr>
      </w:pPr>
      <w:r>
        <w:rPr>
          <w:rFonts w:hint="eastAsia" w:ascii="仿宋" w:hAnsi="仿宋" w:eastAsia="仿宋" w:cs="仿宋"/>
          <w:b w:val="0"/>
          <w:bCs w:val="0"/>
          <w:color w:val="auto"/>
          <w:sz w:val="28"/>
          <w:szCs w:val="28"/>
          <w:highlight w:val="none"/>
          <w:u w:val="none"/>
          <w:lang w:val="en-US" w:eastAsia="zh-CN"/>
        </w:rPr>
        <w:t>3、卖方的开户银行、账户名称、银行账号以本合同提供的为准。通知地址的适用范围包括各方发生纠纷进入诉讼、仲裁程序时法律文书及其他相关文件的送达。</w:t>
      </w:r>
    </w:p>
    <w:p w14:paraId="05849AF4">
      <w:pPr>
        <w:keepNext w:val="0"/>
        <w:keepLines w:val="0"/>
        <w:pageBreakBefore w:val="0"/>
        <w:widowControl w:val="0"/>
        <w:kinsoku/>
        <w:wordWrap/>
        <w:overflowPunct/>
        <w:topLinePunct w:val="0"/>
        <w:autoSpaceDE/>
        <w:autoSpaceDN/>
        <w:bidi w:val="0"/>
        <w:adjustRightInd/>
        <w:snapToGrid w:val="0"/>
        <w:spacing w:line="440" w:lineRule="exact"/>
        <w:ind w:firstLine="562" w:firstLineChars="200"/>
        <w:textAlignment w:val="auto"/>
        <w:rPr>
          <w:rFonts w:hint="eastAsia" w:ascii="仿宋" w:hAnsi="仿宋" w:eastAsia="仿宋" w:cs="仿宋"/>
          <w:b/>
          <w:bCs/>
          <w:color w:val="auto"/>
          <w:sz w:val="28"/>
          <w:szCs w:val="28"/>
          <w:highlight w:val="none"/>
          <w:u w:val="none"/>
          <w:lang w:val="en-US" w:eastAsia="zh-CN"/>
        </w:rPr>
      </w:pPr>
      <w:r>
        <w:rPr>
          <w:rFonts w:hint="eastAsia" w:ascii="仿宋" w:hAnsi="仿宋" w:eastAsia="仿宋"/>
          <w:b/>
          <w:bCs/>
          <w:sz w:val="28"/>
          <w:szCs w:val="28"/>
        </w:rPr>
        <w:t>第</w:t>
      </w:r>
      <w:r>
        <w:rPr>
          <w:rFonts w:hint="eastAsia" w:ascii="仿宋" w:hAnsi="仿宋" w:eastAsia="仿宋"/>
          <w:b/>
          <w:bCs/>
          <w:sz w:val="28"/>
          <w:szCs w:val="28"/>
          <w:lang w:val="en-US" w:eastAsia="zh-CN"/>
        </w:rPr>
        <w:t>十一</w:t>
      </w:r>
      <w:r>
        <w:rPr>
          <w:rFonts w:hint="eastAsia" w:ascii="仿宋" w:hAnsi="仿宋" w:eastAsia="仿宋"/>
          <w:b/>
          <w:bCs/>
          <w:sz w:val="28"/>
          <w:szCs w:val="28"/>
        </w:rPr>
        <w:t>条</w:t>
      </w:r>
      <w:r>
        <w:rPr>
          <w:rFonts w:hint="eastAsia" w:ascii="仿宋" w:hAnsi="仿宋" w:eastAsia="仿宋"/>
          <w:b/>
          <w:bCs/>
          <w:sz w:val="28"/>
          <w:szCs w:val="28"/>
          <w:lang w:eastAsia="zh-CN"/>
        </w:rPr>
        <w:t>、</w:t>
      </w:r>
      <w:r>
        <w:rPr>
          <w:rFonts w:hint="eastAsia" w:ascii="仿宋" w:hAnsi="仿宋" w:eastAsia="仿宋" w:cs="仿宋"/>
          <w:b/>
          <w:bCs/>
          <w:color w:val="auto"/>
          <w:sz w:val="28"/>
          <w:szCs w:val="28"/>
          <w:highlight w:val="none"/>
          <w:u w:val="none"/>
          <w:lang w:val="en-US" w:eastAsia="zh-CN"/>
        </w:rPr>
        <w:t>不可抗力</w:t>
      </w:r>
    </w:p>
    <w:p w14:paraId="14AB184C">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仿宋" w:hAnsi="仿宋" w:eastAsia="仿宋" w:cs="仿宋"/>
          <w:sz w:val="28"/>
          <w:szCs w:val="28"/>
          <w:highlight w:val="none"/>
          <w:lang w:eastAsia="zh-CN"/>
        </w:rPr>
      </w:pPr>
      <w:r>
        <w:rPr>
          <w:rFonts w:hint="eastAsia" w:ascii="仿宋" w:hAnsi="仿宋" w:eastAsia="仿宋" w:cs="仿宋"/>
          <w:b w:val="0"/>
          <w:bCs w:val="0"/>
          <w:color w:val="auto"/>
          <w:sz w:val="28"/>
          <w:szCs w:val="28"/>
          <w:highlight w:val="none"/>
          <w:u w:val="none"/>
          <w:lang w:val="en-US" w:eastAsia="zh-CN"/>
        </w:rPr>
        <w:t>1、</w:t>
      </w:r>
      <w:r>
        <w:rPr>
          <w:rFonts w:hint="eastAsia" w:ascii="仿宋" w:hAnsi="仿宋" w:eastAsia="仿宋" w:cs="仿宋"/>
          <w:sz w:val="28"/>
          <w:szCs w:val="28"/>
          <w:highlight w:val="none"/>
        </w:rPr>
        <w:t>不可抗力指签署本合同时各方不能预见、不能避免、不能克服且导致本合同全部或者部分不能履行或者不能按时履行的客观情况，包括但不限于政府行为、国家政策（危化品运输限制）、大雪、疫情、自然灾害、火灾、爆炸、台风、洪水、地震、海啸、雷电或战争、环保检查等突发情况。任何信用、资本或资金短缺不应当视为本合同项下不可抗力事件的范围</w:t>
      </w:r>
      <w:r>
        <w:rPr>
          <w:rFonts w:hint="eastAsia" w:ascii="仿宋" w:hAnsi="仿宋" w:eastAsia="仿宋" w:cs="仿宋"/>
          <w:sz w:val="28"/>
          <w:szCs w:val="28"/>
          <w:highlight w:val="none"/>
          <w:lang w:eastAsia="zh-CN"/>
        </w:rPr>
        <w:t>。</w:t>
      </w:r>
    </w:p>
    <w:p w14:paraId="196D87E7">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2、因不可抗力</w:t>
      </w:r>
      <w:r>
        <w:rPr>
          <w:rFonts w:hint="eastAsia" w:ascii="仿宋" w:hAnsi="仿宋" w:eastAsia="仿宋" w:cs="仿宋"/>
          <w:sz w:val="28"/>
          <w:szCs w:val="28"/>
          <w:highlight w:val="none"/>
        </w:rPr>
        <w:t>不能履行或不能完全履行</w:t>
      </w:r>
      <w:r>
        <w:rPr>
          <w:rFonts w:hint="default" w:ascii="仿宋" w:hAnsi="仿宋" w:eastAsia="仿宋" w:cs="仿宋"/>
          <w:sz w:val="28"/>
          <w:szCs w:val="28"/>
          <w:lang w:val="en-US" w:eastAsia="zh-CN"/>
        </w:rPr>
        <w:t>合同一方应将此类事件的发生通知合同另一方，并应在不可抗力事件发生后</w:t>
      </w:r>
      <w:r>
        <w:rPr>
          <w:rFonts w:hint="eastAsia" w:ascii="仿宋" w:hAnsi="仿宋" w:eastAsia="仿宋" w:cs="仿宋"/>
          <w:sz w:val="28"/>
          <w:szCs w:val="28"/>
          <w:u w:val="none"/>
          <w:lang w:val="en-US" w:eastAsia="zh-CN"/>
        </w:rPr>
        <w:t>十</w:t>
      </w:r>
      <w:r>
        <w:rPr>
          <w:rFonts w:hint="default" w:ascii="仿宋" w:hAnsi="仿宋" w:eastAsia="仿宋" w:cs="仿宋"/>
          <w:sz w:val="28"/>
          <w:szCs w:val="28"/>
          <w:lang w:val="en-US" w:eastAsia="zh-CN"/>
        </w:rPr>
        <w:t>日内将</w:t>
      </w:r>
      <w:r>
        <w:rPr>
          <w:rFonts w:hint="eastAsia" w:ascii="仿宋" w:hAnsi="仿宋" w:eastAsia="仿宋" w:cs="仿宋"/>
          <w:sz w:val="28"/>
          <w:szCs w:val="28"/>
          <w:lang w:val="en-US" w:eastAsia="zh-CN"/>
        </w:rPr>
        <w:t>官方</w:t>
      </w:r>
      <w:r>
        <w:rPr>
          <w:rFonts w:hint="default" w:ascii="仿宋" w:hAnsi="仿宋" w:eastAsia="仿宋" w:cs="仿宋"/>
          <w:sz w:val="28"/>
          <w:szCs w:val="28"/>
          <w:lang w:val="en-US" w:eastAsia="zh-CN"/>
        </w:rPr>
        <w:t>或机构出具的证明文件提交给合同另一方。</w:t>
      </w:r>
    </w:p>
    <w:p w14:paraId="11E719E9">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default" w:ascii="仿宋" w:hAnsi="仿宋" w:eastAsia="仿宋" w:cs="仿宋"/>
          <w:sz w:val="28"/>
          <w:szCs w:val="28"/>
          <w:lang w:val="en-US" w:eastAsia="zh-CN"/>
        </w:rPr>
      </w:pPr>
      <w:r>
        <w:rPr>
          <w:rFonts w:hint="eastAsia" w:ascii="仿宋" w:hAnsi="仿宋" w:eastAsia="仿宋" w:cs="仿宋"/>
          <w:sz w:val="28"/>
          <w:szCs w:val="28"/>
          <w:highlight w:val="none"/>
          <w:lang w:val="en-US" w:eastAsia="zh-CN"/>
        </w:rPr>
        <w:t>3、</w:t>
      </w:r>
      <w:r>
        <w:rPr>
          <w:rFonts w:hint="default" w:ascii="仿宋" w:hAnsi="仿宋" w:eastAsia="仿宋" w:cs="仿宋"/>
          <w:sz w:val="28"/>
          <w:szCs w:val="28"/>
          <w:lang w:val="en-US" w:eastAsia="zh-CN"/>
        </w:rPr>
        <w:t>受不可抗力事件影响的合同一方对于不可抗力事件导致的任何合同义务的迟延履行或不能履行不承担责任。但该合同方应尽快将不可抗力事件结束或其影响消除的情况通知合同另一方。</w:t>
      </w:r>
    </w:p>
    <w:p w14:paraId="05984040">
      <w:pPr>
        <w:keepNext w:val="0"/>
        <w:keepLines w:val="0"/>
        <w:pageBreakBefore w:val="0"/>
        <w:widowControl w:val="0"/>
        <w:kinsoku/>
        <w:wordWrap/>
        <w:overflowPunct/>
        <w:topLinePunct w:val="0"/>
        <w:autoSpaceDE/>
        <w:autoSpaceDN/>
        <w:bidi w:val="0"/>
        <w:adjustRightInd/>
        <w:snapToGrid w:val="0"/>
        <w:spacing w:line="440" w:lineRule="exact"/>
        <w:ind w:firstLine="562" w:firstLineChars="200"/>
        <w:textAlignment w:val="auto"/>
        <w:rPr>
          <w:rFonts w:hint="eastAsia" w:ascii="仿宋" w:hAnsi="仿宋" w:eastAsia="仿宋" w:cs="仿宋"/>
          <w:b/>
          <w:bCs/>
          <w:sz w:val="28"/>
          <w:szCs w:val="28"/>
          <w:lang w:val="en-US" w:eastAsia="zh-CN"/>
        </w:rPr>
      </w:pPr>
      <w:r>
        <w:rPr>
          <w:rFonts w:hint="eastAsia" w:ascii="仿宋" w:hAnsi="仿宋" w:eastAsia="仿宋"/>
          <w:b/>
          <w:bCs/>
          <w:sz w:val="28"/>
          <w:szCs w:val="28"/>
        </w:rPr>
        <w:t>第</w:t>
      </w:r>
      <w:r>
        <w:rPr>
          <w:rFonts w:hint="eastAsia" w:ascii="仿宋" w:hAnsi="仿宋" w:eastAsia="仿宋"/>
          <w:b/>
          <w:bCs/>
          <w:sz w:val="28"/>
          <w:szCs w:val="28"/>
          <w:lang w:val="en-US" w:eastAsia="zh-CN"/>
        </w:rPr>
        <w:t>十二</w:t>
      </w:r>
      <w:r>
        <w:rPr>
          <w:rFonts w:hint="eastAsia" w:ascii="仿宋" w:hAnsi="仿宋" w:eastAsia="仿宋"/>
          <w:b/>
          <w:bCs/>
          <w:sz w:val="28"/>
          <w:szCs w:val="28"/>
        </w:rPr>
        <w:t>条</w:t>
      </w:r>
      <w:r>
        <w:rPr>
          <w:rFonts w:hint="eastAsia" w:ascii="仿宋" w:hAnsi="仿宋" w:eastAsia="仿宋"/>
          <w:b/>
          <w:bCs/>
          <w:sz w:val="28"/>
          <w:szCs w:val="28"/>
          <w:lang w:eastAsia="zh-CN"/>
        </w:rPr>
        <w:t>、</w:t>
      </w:r>
      <w:r>
        <w:rPr>
          <w:rFonts w:hint="eastAsia" w:ascii="仿宋" w:hAnsi="仿宋" w:eastAsia="仿宋" w:cs="仿宋"/>
          <w:b/>
          <w:bCs/>
          <w:sz w:val="28"/>
          <w:szCs w:val="28"/>
          <w:lang w:val="en-US" w:eastAsia="zh-CN"/>
        </w:rPr>
        <w:t>安全环保条款</w:t>
      </w:r>
    </w:p>
    <w:p w14:paraId="5F51AD0A">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关于安全、环保、职业健康的特别约定：买卖双方在货物生产、运输、装卸、交付过程中，应当严格遵守国家、地方有关安全、环保、职业健康的法律法规和规章；一方到对方指定地点交货、提货时，一方及其委托的运输方、运输方驾驶员还应当遵守对方的安全、环保、职业健康管理制度和要求，接受对方在安全、环保、职业健康方面的监督和管理。若因一方违反了前述规定，给对方或/及第三方造成人身伤害、财产损失的，一方应当就对方或/及第三方的全部损失承担赔偿责任。</w:t>
      </w:r>
    </w:p>
    <w:p w14:paraId="698DB250">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default" w:ascii="仿宋" w:hAnsi="仿宋" w:eastAsia="仿宋" w:cs="仿宋"/>
          <w:color w:val="auto"/>
          <w:sz w:val="28"/>
          <w:szCs w:val="28"/>
          <w:lang w:val="en-US" w:eastAsia="zh-CN"/>
        </w:rPr>
      </w:pPr>
      <w:r>
        <w:rPr>
          <w:rFonts w:hint="eastAsia" w:ascii="仿宋" w:hAnsi="仿宋" w:eastAsia="仿宋" w:cs="仿宋"/>
          <w:sz w:val="28"/>
          <w:szCs w:val="28"/>
          <w:lang w:val="en-US" w:eastAsia="zh-CN"/>
        </w:rPr>
        <w:t>2、卖方人员及车辆在买方区域内应遵守买方的安全环保等各项规定，服从现场人员指挥。未经许可，不得在买方厂区内自行装卸货物、拆解包装、动用现场工具设备等，不得在厂区内抽烟，否则这些违规行为造成的一切后果由卖方承担。卖方人员应</w:t>
      </w:r>
      <w:r>
        <w:rPr>
          <w:rFonts w:hint="eastAsia" w:ascii="仿宋" w:hAnsi="仿宋" w:eastAsia="仿宋" w:cs="仿宋"/>
          <w:color w:val="auto"/>
          <w:sz w:val="28"/>
          <w:szCs w:val="28"/>
          <w:lang w:val="en-US" w:eastAsia="zh-CN"/>
        </w:rPr>
        <w:t>遵守买方现场安全管理规章制度，因卖方原因发生不安全事件由卖方自行承担责任。</w:t>
      </w:r>
    </w:p>
    <w:p w14:paraId="39FEF911">
      <w:pPr>
        <w:keepNext w:val="0"/>
        <w:keepLines w:val="0"/>
        <w:pageBreakBefore w:val="0"/>
        <w:widowControl w:val="0"/>
        <w:kinsoku/>
        <w:wordWrap/>
        <w:overflowPunct/>
        <w:topLinePunct w:val="0"/>
        <w:autoSpaceDE/>
        <w:autoSpaceDN/>
        <w:bidi w:val="0"/>
        <w:adjustRightInd/>
        <w:snapToGrid w:val="0"/>
        <w:spacing w:line="440" w:lineRule="exact"/>
        <w:ind w:firstLine="562" w:firstLineChars="200"/>
        <w:textAlignment w:val="auto"/>
        <w:rPr>
          <w:rFonts w:hint="eastAsia" w:ascii="仿宋" w:hAnsi="仿宋" w:eastAsia="仿宋" w:cs="仿宋"/>
          <w:b/>
          <w:bCs/>
          <w:sz w:val="28"/>
          <w:szCs w:val="28"/>
          <w:lang w:val="en-US" w:eastAsia="zh-CN"/>
        </w:rPr>
      </w:pPr>
      <w:r>
        <w:rPr>
          <w:rFonts w:hint="eastAsia" w:ascii="仿宋" w:hAnsi="仿宋" w:eastAsia="仿宋"/>
          <w:b/>
          <w:bCs/>
          <w:sz w:val="28"/>
          <w:szCs w:val="28"/>
        </w:rPr>
        <w:t>第</w:t>
      </w:r>
      <w:r>
        <w:rPr>
          <w:rFonts w:hint="eastAsia" w:ascii="仿宋" w:hAnsi="仿宋" w:eastAsia="仿宋"/>
          <w:b/>
          <w:bCs/>
          <w:sz w:val="28"/>
          <w:szCs w:val="28"/>
          <w:lang w:val="en-US" w:eastAsia="zh-CN"/>
        </w:rPr>
        <w:t>十三</w:t>
      </w:r>
      <w:r>
        <w:rPr>
          <w:rFonts w:hint="eastAsia" w:ascii="仿宋" w:hAnsi="仿宋" w:eastAsia="仿宋"/>
          <w:b/>
          <w:bCs/>
          <w:sz w:val="28"/>
          <w:szCs w:val="28"/>
        </w:rPr>
        <w:t>条</w:t>
      </w:r>
      <w:r>
        <w:rPr>
          <w:rFonts w:hint="eastAsia" w:ascii="仿宋" w:hAnsi="仿宋" w:eastAsia="仿宋"/>
          <w:b/>
          <w:bCs/>
          <w:sz w:val="28"/>
          <w:szCs w:val="28"/>
          <w:lang w:eastAsia="zh-CN"/>
        </w:rPr>
        <w:t>、</w:t>
      </w:r>
      <w:r>
        <w:rPr>
          <w:rFonts w:hint="eastAsia" w:ascii="仿宋" w:hAnsi="仿宋" w:eastAsia="仿宋" w:cs="仿宋"/>
          <w:b/>
          <w:bCs/>
          <w:sz w:val="28"/>
          <w:szCs w:val="28"/>
          <w:lang w:val="en-US" w:eastAsia="zh-CN"/>
        </w:rPr>
        <w:t>廉洁条款</w:t>
      </w:r>
    </w:p>
    <w:p w14:paraId="553ABF2B">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仿宋" w:hAnsi="仿宋" w:eastAsia="仿宋"/>
          <w:b w:val="0"/>
          <w:bCs w:val="0"/>
          <w:sz w:val="28"/>
          <w:szCs w:val="28"/>
          <w:u w:val="single" w:color="FFFFFF"/>
        </w:rPr>
      </w:pPr>
      <w:r>
        <w:rPr>
          <w:rFonts w:hint="eastAsia" w:ascii="仿宋" w:hAnsi="仿宋" w:eastAsia="仿宋" w:cs="仿宋"/>
          <w:sz w:val="28"/>
          <w:szCs w:val="28"/>
          <w:lang w:val="en-US" w:eastAsia="zh-CN"/>
        </w:rPr>
        <w:t>1、买卖双方应当自觉遵守国家有关法律法规和党风廉政建设等各项规定，严格杜绝违法违规行为的发生；</w:t>
      </w:r>
      <w:r>
        <w:rPr>
          <w:rFonts w:hint="eastAsia" w:ascii="仿宋" w:hAnsi="仿宋" w:eastAsia="仿宋"/>
          <w:b w:val="0"/>
          <w:bCs w:val="0"/>
          <w:sz w:val="28"/>
          <w:szCs w:val="28"/>
          <w:u w:val="single" w:color="FFFFFF"/>
        </w:rPr>
        <w:t>卖方</w:t>
      </w:r>
      <w:r>
        <w:rPr>
          <w:rFonts w:hint="eastAsia" w:ascii="仿宋" w:hAnsi="仿宋" w:eastAsia="仿宋"/>
          <w:b w:val="0"/>
          <w:bCs w:val="0"/>
          <w:sz w:val="28"/>
          <w:szCs w:val="28"/>
          <w:u w:val="single" w:color="FFFFFF"/>
          <w:lang w:eastAsia="zh-CN"/>
        </w:rPr>
        <w:t>须与买方另行签订廉政协议并遵照执行</w:t>
      </w:r>
      <w:r>
        <w:rPr>
          <w:rFonts w:hint="eastAsia" w:ascii="仿宋" w:hAnsi="仿宋" w:eastAsia="仿宋"/>
          <w:b w:val="0"/>
          <w:bCs w:val="0"/>
          <w:sz w:val="28"/>
          <w:szCs w:val="28"/>
          <w:u w:val="single" w:color="FFFFFF"/>
        </w:rPr>
        <w:t>。</w:t>
      </w:r>
    </w:p>
    <w:p w14:paraId="1279A176">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仿宋" w:hAnsi="仿宋" w:eastAsia="仿宋" w:cs="仿宋"/>
          <w:color w:val="auto"/>
          <w:sz w:val="28"/>
          <w:szCs w:val="28"/>
          <w:lang w:eastAsia="zh-CN"/>
        </w:rPr>
      </w:pPr>
      <w:r>
        <w:rPr>
          <w:rFonts w:hint="eastAsia" w:ascii="仿宋" w:hAnsi="仿宋" w:eastAsia="仿宋"/>
          <w:b w:val="0"/>
          <w:bCs w:val="0"/>
          <w:sz w:val="28"/>
          <w:szCs w:val="28"/>
          <w:u w:val="single" w:color="FFFFFF"/>
          <w:lang w:val="en-US" w:eastAsia="zh-CN"/>
        </w:rPr>
        <w:t>2、</w:t>
      </w:r>
      <w:r>
        <w:rPr>
          <w:rFonts w:hint="eastAsia" w:ascii="仿宋" w:hAnsi="仿宋" w:eastAsia="仿宋" w:cs="仿宋"/>
          <w:color w:val="auto"/>
          <w:sz w:val="28"/>
          <w:szCs w:val="28"/>
        </w:rPr>
        <w:t>卖方相关人员若对买方相关人员有行贿等商业不正当交往情形，买方</w:t>
      </w:r>
      <w:r>
        <w:rPr>
          <w:rFonts w:hint="eastAsia" w:ascii="仿宋" w:hAnsi="仿宋" w:eastAsia="仿宋" w:cs="仿宋"/>
          <w:color w:val="auto"/>
          <w:sz w:val="28"/>
          <w:szCs w:val="28"/>
          <w:lang w:val="en-US" w:eastAsia="zh-CN"/>
        </w:rPr>
        <w:t>有权</w:t>
      </w:r>
      <w:r>
        <w:rPr>
          <w:rFonts w:hint="eastAsia" w:ascii="仿宋" w:hAnsi="仿宋" w:eastAsia="仿宋" w:cs="仿宋"/>
          <w:color w:val="auto"/>
          <w:sz w:val="28"/>
          <w:szCs w:val="28"/>
        </w:rPr>
        <w:t>停止向卖方支付合同</w:t>
      </w:r>
      <w:r>
        <w:rPr>
          <w:rFonts w:hint="eastAsia" w:ascii="仿宋" w:hAnsi="仿宋" w:eastAsia="仿宋" w:cs="仿宋"/>
          <w:color w:val="auto"/>
          <w:sz w:val="28"/>
          <w:szCs w:val="28"/>
          <w:lang w:val="en-US" w:eastAsia="zh-CN"/>
        </w:rPr>
        <w:t>价</w:t>
      </w:r>
      <w:r>
        <w:rPr>
          <w:rFonts w:hint="eastAsia" w:ascii="仿宋" w:hAnsi="仿宋" w:eastAsia="仿宋" w:cs="仿宋"/>
          <w:color w:val="auto"/>
          <w:sz w:val="28"/>
          <w:szCs w:val="28"/>
        </w:rPr>
        <w:t>款，直至上述情形卖方主动配合调查清楚；买方同时有权扣除卖方合同总额</w:t>
      </w:r>
      <w:r>
        <w:rPr>
          <w:rFonts w:hint="eastAsia" w:ascii="仿宋" w:hAnsi="仿宋" w:eastAsia="仿宋" w:cs="仿宋"/>
          <w:color w:val="auto"/>
          <w:sz w:val="28"/>
          <w:szCs w:val="28"/>
          <w:lang w:val="en-US" w:eastAsia="zh-CN"/>
        </w:rPr>
        <w:t>3</w:t>
      </w:r>
      <w:r>
        <w:rPr>
          <w:rFonts w:hint="eastAsia" w:ascii="仿宋" w:hAnsi="仿宋" w:eastAsia="仿宋" w:cs="仿宋"/>
          <w:color w:val="auto"/>
          <w:sz w:val="28"/>
          <w:szCs w:val="28"/>
        </w:rPr>
        <w:t>0%的货款作为违约金</w:t>
      </w:r>
      <w:r>
        <w:rPr>
          <w:rFonts w:hint="eastAsia" w:ascii="仿宋" w:hAnsi="仿宋" w:eastAsia="仿宋" w:cs="仿宋"/>
          <w:color w:val="auto"/>
          <w:sz w:val="28"/>
          <w:szCs w:val="28"/>
          <w:lang w:eastAsia="zh-CN"/>
        </w:rPr>
        <w:t>。</w:t>
      </w:r>
    </w:p>
    <w:p w14:paraId="58B17715">
      <w:pPr>
        <w:keepNext w:val="0"/>
        <w:keepLines w:val="0"/>
        <w:pageBreakBefore w:val="0"/>
        <w:widowControl w:val="0"/>
        <w:kinsoku/>
        <w:wordWrap/>
        <w:overflowPunct/>
        <w:topLinePunct w:val="0"/>
        <w:autoSpaceDE/>
        <w:autoSpaceDN/>
        <w:bidi w:val="0"/>
        <w:adjustRightInd/>
        <w:snapToGrid w:val="0"/>
        <w:spacing w:line="440" w:lineRule="exact"/>
        <w:ind w:firstLine="562" w:firstLineChars="200"/>
        <w:textAlignment w:val="auto"/>
        <w:rPr>
          <w:rFonts w:hint="eastAsia" w:ascii="仿宋" w:hAnsi="仿宋" w:eastAsia="仿宋" w:cs="仿宋"/>
          <w:b/>
          <w:bCs/>
          <w:sz w:val="28"/>
          <w:szCs w:val="28"/>
          <w:lang w:val="en-US" w:eastAsia="zh-CN"/>
        </w:rPr>
      </w:pPr>
      <w:r>
        <w:rPr>
          <w:rFonts w:hint="eastAsia" w:ascii="仿宋" w:hAnsi="仿宋" w:eastAsia="仿宋"/>
          <w:b/>
          <w:bCs/>
          <w:sz w:val="28"/>
          <w:szCs w:val="28"/>
        </w:rPr>
        <w:t>第</w:t>
      </w:r>
      <w:r>
        <w:rPr>
          <w:rFonts w:hint="eastAsia" w:ascii="仿宋" w:hAnsi="仿宋" w:eastAsia="仿宋"/>
          <w:b/>
          <w:bCs/>
          <w:sz w:val="28"/>
          <w:szCs w:val="28"/>
          <w:lang w:val="en-US" w:eastAsia="zh-CN"/>
        </w:rPr>
        <w:t>十四</w:t>
      </w:r>
      <w:r>
        <w:rPr>
          <w:rFonts w:hint="eastAsia" w:ascii="仿宋" w:hAnsi="仿宋" w:eastAsia="仿宋"/>
          <w:b/>
          <w:bCs/>
          <w:sz w:val="28"/>
          <w:szCs w:val="28"/>
        </w:rPr>
        <w:t>条</w:t>
      </w:r>
      <w:r>
        <w:rPr>
          <w:rFonts w:hint="eastAsia" w:ascii="仿宋" w:hAnsi="仿宋" w:eastAsia="仿宋"/>
          <w:b/>
          <w:bCs/>
          <w:sz w:val="28"/>
          <w:szCs w:val="28"/>
          <w:lang w:eastAsia="zh-CN"/>
        </w:rPr>
        <w:t>、</w:t>
      </w:r>
      <w:r>
        <w:rPr>
          <w:rFonts w:hint="eastAsia" w:ascii="仿宋" w:hAnsi="仿宋" w:eastAsia="仿宋" w:cs="仿宋"/>
          <w:b/>
          <w:bCs/>
          <w:sz w:val="28"/>
          <w:szCs w:val="28"/>
          <w:lang w:val="en-US" w:eastAsia="zh-CN"/>
        </w:rPr>
        <w:t>保密条款</w:t>
      </w:r>
    </w:p>
    <w:p w14:paraId="6E8C3AE5">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仿宋" w:hAnsi="仿宋" w:eastAsia="仿宋" w:cs="仿宋"/>
          <w:b/>
          <w:bCs/>
          <w:sz w:val="28"/>
          <w:szCs w:val="28"/>
          <w:lang w:val="en-US" w:eastAsia="zh-CN"/>
        </w:rPr>
      </w:pPr>
      <w:r>
        <w:rPr>
          <w:rFonts w:hint="eastAsia" w:ascii="仿宋" w:hAnsi="仿宋" w:eastAsia="仿宋" w:cs="仿宋"/>
          <w:color w:val="auto"/>
          <w:sz w:val="28"/>
          <w:szCs w:val="28"/>
          <w:lang w:val="en-US" w:eastAsia="zh-CN"/>
        </w:rPr>
        <w:t>无论本合同是否实际生效并被履行，双方对在订立、履行本合同过程中知悉的双方尚未向社会公开的技术、商业情报和资料均负有保密义务，不得泄密或者不正当使用。在本合同终止之后，双方仍需履行本合同项下的保密业务，直至对方同意解除此项业务，或事实上不会因违反本合同的保密条款而给对方造成任何形式的损害为止。</w:t>
      </w:r>
    </w:p>
    <w:p w14:paraId="4DF8AB96">
      <w:pPr>
        <w:keepNext w:val="0"/>
        <w:keepLines w:val="0"/>
        <w:pageBreakBefore w:val="0"/>
        <w:widowControl w:val="0"/>
        <w:kinsoku/>
        <w:wordWrap/>
        <w:overflowPunct/>
        <w:topLinePunct w:val="0"/>
        <w:autoSpaceDE/>
        <w:autoSpaceDN/>
        <w:bidi w:val="0"/>
        <w:adjustRightInd/>
        <w:snapToGrid w:val="0"/>
        <w:spacing w:line="440" w:lineRule="exact"/>
        <w:ind w:firstLine="562" w:firstLineChars="200"/>
        <w:textAlignment w:val="auto"/>
        <w:rPr>
          <w:rFonts w:hint="eastAsia" w:ascii="仿宋" w:hAnsi="仿宋" w:eastAsia="仿宋" w:cs="Arial"/>
          <w:b/>
          <w:bCs/>
          <w:sz w:val="28"/>
          <w:szCs w:val="28"/>
        </w:rPr>
      </w:pPr>
      <w:r>
        <w:rPr>
          <w:rFonts w:hint="eastAsia" w:ascii="仿宋" w:hAnsi="仿宋" w:eastAsia="仿宋"/>
          <w:b/>
          <w:bCs/>
          <w:sz w:val="28"/>
          <w:szCs w:val="28"/>
        </w:rPr>
        <w:t>第</w:t>
      </w:r>
      <w:r>
        <w:rPr>
          <w:rFonts w:hint="eastAsia" w:ascii="仿宋" w:hAnsi="仿宋" w:eastAsia="仿宋"/>
          <w:b/>
          <w:bCs/>
          <w:sz w:val="28"/>
          <w:szCs w:val="28"/>
          <w:lang w:val="en-US" w:eastAsia="zh-CN"/>
        </w:rPr>
        <w:t>十五</w:t>
      </w:r>
      <w:r>
        <w:rPr>
          <w:rFonts w:hint="eastAsia" w:ascii="仿宋" w:hAnsi="仿宋" w:eastAsia="仿宋"/>
          <w:b/>
          <w:bCs/>
          <w:sz w:val="28"/>
          <w:szCs w:val="28"/>
        </w:rPr>
        <w:t>条</w:t>
      </w:r>
      <w:r>
        <w:rPr>
          <w:rFonts w:hint="eastAsia" w:ascii="仿宋" w:hAnsi="仿宋" w:eastAsia="仿宋"/>
          <w:b/>
          <w:bCs/>
          <w:sz w:val="28"/>
          <w:szCs w:val="28"/>
          <w:lang w:eastAsia="zh-CN"/>
        </w:rPr>
        <w:t>、</w:t>
      </w:r>
      <w:r>
        <w:rPr>
          <w:rFonts w:hint="eastAsia" w:ascii="仿宋" w:hAnsi="仿宋" w:eastAsia="仿宋" w:cs="Arial"/>
          <w:b/>
          <w:bCs/>
          <w:sz w:val="28"/>
          <w:szCs w:val="28"/>
        </w:rPr>
        <w:t>解决合同纠纷的方式</w:t>
      </w:r>
    </w:p>
    <w:p w14:paraId="4CA72C88">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仿宋" w:hAnsi="仿宋" w:eastAsia="仿宋" w:cs="Arial"/>
          <w:bCs/>
          <w:sz w:val="28"/>
          <w:szCs w:val="28"/>
        </w:rPr>
      </w:pPr>
      <w:r>
        <w:rPr>
          <w:rFonts w:hint="eastAsia" w:ascii="仿宋" w:hAnsi="仿宋" w:eastAsia="仿宋" w:cs="仿宋"/>
          <w:color w:val="000000"/>
          <w:sz w:val="28"/>
          <w:szCs w:val="28"/>
          <w:highlight w:val="none"/>
          <w:lang w:val="en-US" w:eastAsia="zh-CN"/>
        </w:rPr>
        <w:t>1、</w:t>
      </w:r>
      <w:r>
        <w:rPr>
          <w:rFonts w:hint="eastAsia" w:ascii="仿宋" w:hAnsi="仿宋" w:eastAsia="仿宋" w:cs="仿宋"/>
          <w:color w:val="000000"/>
          <w:sz w:val="28"/>
          <w:szCs w:val="28"/>
          <w:highlight w:val="none"/>
        </w:rPr>
        <w:t>凡因本合同引起的或与本合同有关的任何争议</w:t>
      </w:r>
      <w:r>
        <w:rPr>
          <w:rFonts w:hint="eastAsia" w:ascii="仿宋" w:hAnsi="仿宋" w:eastAsia="仿宋" w:cs="仿宋"/>
          <w:color w:val="000000"/>
          <w:sz w:val="28"/>
          <w:szCs w:val="28"/>
          <w:highlight w:val="none"/>
          <w:lang w:eastAsia="zh-CN"/>
        </w:rPr>
        <w:t>，</w:t>
      </w:r>
      <w:r>
        <w:rPr>
          <w:rFonts w:hint="eastAsia" w:ascii="仿宋" w:hAnsi="仿宋" w:eastAsia="仿宋" w:cs="Arial"/>
          <w:bCs/>
          <w:sz w:val="28"/>
          <w:szCs w:val="28"/>
        </w:rPr>
        <w:t>双方</w:t>
      </w:r>
      <w:r>
        <w:rPr>
          <w:rFonts w:hint="eastAsia" w:ascii="仿宋" w:hAnsi="仿宋" w:eastAsia="仿宋" w:cs="Arial"/>
          <w:bCs/>
          <w:sz w:val="28"/>
          <w:szCs w:val="28"/>
          <w:lang w:val="en-US" w:eastAsia="zh-CN"/>
        </w:rPr>
        <w:t>应</w:t>
      </w:r>
      <w:r>
        <w:rPr>
          <w:rFonts w:hint="eastAsia" w:ascii="仿宋" w:hAnsi="仿宋" w:eastAsia="仿宋" w:cs="Arial"/>
          <w:bCs/>
          <w:sz w:val="28"/>
          <w:szCs w:val="28"/>
        </w:rPr>
        <w:t>友好协商</w:t>
      </w:r>
      <w:r>
        <w:rPr>
          <w:rFonts w:hint="eastAsia" w:ascii="仿宋" w:hAnsi="仿宋" w:eastAsia="仿宋" w:cs="Arial"/>
          <w:bCs/>
          <w:sz w:val="28"/>
          <w:szCs w:val="28"/>
          <w:lang w:eastAsia="zh-CN"/>
        </w:rPr>
        <w:t>。</w:t>
      </w:r>
      <w:r>
        <w:rPr>
          <w:rFonts w:hint="eastAsia" w:ascii="仿宋" w:hAnsi="仿宋" w:eastAsia="仿宋" w:cs="Arial"/>
          <w:bCs/>
          <w:sz w:val="28"/>
          <w:szCs w:val="28"/>
        </w:rPr>
        <w:t>协商不成</w:t>
      </w:r>
      <w:r>
        <w:rPr>
          <w:rFonts w:hint="eastAsia" w:ascii="仿宋" w:hAnsi="仿宋" w:eastAsia="仿宋" w:cs="Arial"/>
          <w:bCs/>
          <w:sz w:val="28"/>
          <w:szCs w:val="28"/>
          <w:lang w:val="en-US" w:eastAsia="zh-CN"/>
        </w:rPr>
        <w:t>的，可</w:t>
      </w:r>
      <w:r>
        <w:rPr>
          <w:rFonts w:hint="eastAsia" w:ascii="仿宋" w:hAnsi="仿宋" w:eastAsia="仿宋" w:cs="Arial"/>
          <w:bCs/>
          <w:sz w:val="28"/>
          <w:szCs w:val="28"/>
        </w:rPr>
        <w:t>提交买方所在地人民法院</w:t>
      </w:r>
      <w:r>
        <w:rPr>
          <w:rFonts w:hint="eastAsia" w:ascii="仿宋" w:hAnsi="仿宋" w:eastAsia="仿宋" w:cs="Arial"/>
          <w:bCs/>
          <w:sz w:val="28"/>
          <w:szCs w:val="28"/>
          <w:lang w:val="en-US" w:eastAsia="zh-CN"/>
        </w:rPr>
        <w:t>解决</w:t>
      </w:r>
      <w:r>
        <w:rPr>
          <w:rFonts w:hint="eastAsia" w:ascii="仿宋" w:hAnsi="仿宋" w:eastAsia="仿宋" w:cs="Arial"/>
          <w:bCs/>
          <w:sz w:val="28"/>
          <w:szCs w:val="28"/>
        </w:rPr>
        <w:t>。</w:t>
      </w:r>
    </w:p>
    <w:p w14:paraId="7A13FFAE">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仿宋" w:hAnsi="仿宋" w:eastAsia="仿宋" w:cs="Arial"/>
          <w:bCs/>
          <w:sz w:val="28"/>
          <w:szCs w:val="28"/>
        </w:rPr>
      </w:pPr>
      <w:r>
        <w:rPr>
          <w:rFonts w:hint="eastAsia" w:ascii="仿宋" w:hAnsi="仿宋" w:eastAsia="仿宋" w:cs="Arial"/>
          <w:bCs/>
          <w:sz w:val="28"/>
          <w:szCs w:val="28"/>
          <w:lang w:val="en-US" w:eastAsia="zh-CN"/>
        </w:rPr>
        <w:t>2、</w:t>
      </w:r>
      <w:r>
        <w:rPr>
          <w:rFonts w:hint="eastAsia" w:ascii="仿宋" w:hAnsi="仿宋" w:eastAsia="仿宋" w:cs="Arial"/>
          <w:bCs/>
          <w:sz w:val="28"/>
          <w:szCs w:val="28"/>
        </w:rPr>
        <w:t>因处理争议而产生的诉讼费或仲裁费、</w:t>
      </w:r>
      <w:r>
        <w:rPr>
          <w:rFonts w:hint="eastAsia" w:ascii="仿宋" w:hAnsi="仿宋" w:eastAsia="仿宋" w:cs="Arial"/>
          <w:bCs/>
          <w:sz w:val="28"/>
          <w:szCs w:val="28"/>
          <w:lang w:val="en-US" w:eastAsia="zh-CN"/>
        </w:rPr>
        <w:t>保全费、</w:t>
      </w:r>
      <w:r>
        <w:rPr>
          <w:rFonts w:hint="eastAsia" w:ascii="仿宋" w:hAnsi="仿宋" w:eastAsia="仿宋" w:cs="Arial"/>
          <w:bCs/>
          <w:sz w:val="28"/>
          <w:szCs w:val="28"/>
        </w:rPr>
        <w:t>公告费、律师代理费、差旅费等全部费用，由违约方承担。</w:t>
      </w:r>
    </w:p>
    <w:p w14:paraId="307CB051">
      <w:pPr>
        <w:keepNext w:val="0"/>
        <w:keepLines w:val="0"/>
        <w:pageBreakBefore w:val="0"/>
        <w:widowControl w:val="0"/>
        <w:kinsoku/>
        <w:wordWrap/>
        <w:overflowPunct/>
        <w:topLinePunct w:val="0"/>
        <w:autoSpaceDE/>
        <w:autoSpaceDN/>
        <w:bidi w:val="0"/>
        <w:adjustRightInd/>
        <w:snapToGrid w:val="0"/>
        <w:spacing w:line="440" w:lineRule="exact"/>
        <w:ind w:firstLine="562" w:firstLineChars="200"/>
        <w:textAlignment w:val="auto"/>
        <w:rPr>
          <w:rFonts w:hint="eastAsia" w:ascii="仿宋" w:hAnsi="仿宋" w:eastAsia="仿宋"/>
          <w:b/>
          <w:bCs/>
          <w:sz w:val="28"/>
          <w:szCs w:val="28"/>
        </w:rPr>
      </w:pPr>
      <w:r>
        <w:rPr>
          <w:rFonts w:hint="eastAsia" w:ascii="仿宋" w:hAnsi="仿宋" w:eastAsia="仿宋"/>
          <w:b/>
          <w:bCs/>
          <w:sz w:val="28"/>
          <w:szCs w:val="28"/>
        </w:rPr>
        <w:t>第</w:t>
      </w:r>
      <w:r>
        <w:rPr>
          <w:rFonts w:hint="eastAsia" w:ascii="仿宋" w:hAnsi="仿宋" w:eastAsia="仿宋"/>
          <w:b/>
          <w:bCs/>
          <w:sz w:val="28"/>
          <w:szCs w:val="28"/>
          <w:lang w:val="en-US" w:eastAsia="zh-CN"/>
        </w:rPr>
        <w:t>十六</w:t>
      </w:r>
      <w:r>
        <w:rPr>
          <w:rFonts w:hint="eastAsia" w:ascii="仿宋" w:hAnsi="仿宋" w:eastAsia="仿宋"/>
          <w:b/>
          <w:bCs/>
          <w:sz w:val="28"/>
          <w:szCs w:val="28"/>
        </w:rPr>
        <w:t>条、其他</w:t>
      </w:r>
    </w:p>
    <w:p w14:paraId="5DEE0215">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仿宋" w:hAnsi="仿宋" w:eastAsia="仿宋"/>
          <w:sz w:val="28"/>
          <w:szCs w:val="28"/>
          <w:lang w:val="en-US" w:eastAsia="zh-CN"/>
        </w:rPr>
      </w:pPr>
      <w:r>
        <w:rPr>
          <w:rFonts w:hint="eastAsia" w:ascii="仿宋" w:hAnsi="仿宋" w:eastAsia="仿宋"/>
          <w:sz w:val="28"/>
          <w:szCs w:val="28"/>
          <w:lang w:val="en-US" w:eastAsia="zh-CN"/>
        </w:rPr>
        <w:t>1、</w:t>
      </w:r>
      <w:r>
        <w:rPr>
          <w:rFonts w:hint="eastAsia" w:ascii="仿宋" w:hAnsi="仿宋" w:eastAsia="仿宋"/>
          <w:sz w:val="28"/>
          <w:szCs w:val="28"/>
        </w:rPr>
        <w:t>有效期内若合同货物的市场价格发生较大变化时，双方可进一步协商确定供货价格。</w:t>
      </w:r>
    </w:p>
    <w:p w14:paraId="19079A56">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仿宋" w:hAnsi="仿宋" w:eastAsia="仿宋"/>
          <w:sz w:val="28"/>
          <w:szCs w:val="28"/>
          <w:lang w:val="en-US" w:eastAsia="zh-CN"/>
        </w:rPr>
      </w:pPr>
      <w:r>
        <w:rPr>
          <w:rFonts w:hint="eastAsia" w:ascii="仿宋" w:hAnsi="仿宋" w:eastAsia="仿宋"/>
          <w:sz w:val="28"/>
          <w:szCs w:val="28"/>
          <w:lang w:val="en-US" w:eastAsia="zh-CN"/>
        </w:rPr>
        <w:t>2、买方实行“零库存超市化管理”，卖方签订本合同视同认可买方的管理方式。</w:t>
      </w:r>
      <w:r>
        <w:rPr>
          <w:rFonts w:hint="eastAsia" w:ascii="仿宋" w:hAnsi="仿宋" w:eastAsia="仿宋"/>
          <w:sz w:val="28"/>
          <w:szCs w:val="28"/>
          <w:lang w:eastAsia="zh-CN"/>
        </w:rPr>
        <w:t>自货到买方仓库之日起</w:t>
      </w:r>
      <w:r>
        <w:rPr>
          <w:rFonts w:hint="eastAsia" w:ascii="仿宋" w:hAnsi="仿宋" w:eastAsia="仿宋"/>
          <w:sz w:val="28"/>
          <w:szCs w:val="28"/>
          <w:lang w:val="en-US" w:eastAsia="zh-CN"/>
        </w:rPr>
        <w:t>90日内，</w:t>
      </w:r>
      <w:r>
        <w:rPr>
          <w:rFonts w:hint="eastAsia" w:ascii="仿宋" w:hAnsi="仿宋" w:eastAsia="仿宋"/>
          <w:sz w:val="28"/>
          <w:szCs w:val="28"/>
          <w:lang w:eastAsia="zh-CN"/>
        </w:rPr>
        <w:t>买方未实际领用的部分，所有权仍归卖方所有，买方免费保存，但期间的损毁灭失责任由买方承担。超过</w:t>
      </w:r>
      <w:r>
        <w:rPr>
          <w:rFonts w:hint="eastAsia" w:ascii="仿宋" w:hAnsi="仿宋" w:eastAsia="仿宋"/>
          <w:sz w:val="28"/>
          <w:szCs w:val="28"/>
          <w:lang w:val="en-US" w:eastAsia="zh-CN"/>
        </w:rPr>
        <w:t>90日卖方有权要求买方退回。</w:t>
      </w:r>
    </w:p>
    <w:p w14:paraId="2BD76449">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仿宋" w:hAnsi="仿宋" w:eastAsia="仿宋"/>
          <w:sz w:val="28"/>
          <w:szCs w:val="28"/>
          <w:lang w:val="en-US" w:eastAsia="zh-CN"/>
        </w:rPr>
      </w:pPr>
      <w:r>
        <w:rPr>
          <w:rFonts w:hint="eastAsia" w:ascii="仿宋" w:hAnsi="仿宋" w:eastAsia="仿宋"/>
          <w:sz w:val="28"/>
          <w:szCs w:val="28"/>
          <w:lang w:val="en-US" w:eastAsia="zh-CN"/>
        </w:rPr>
        <w:t>3、合同所指买方损失均包含买方直接和间接损失。</w:t>
      </w:r>
    </w:p>
    <w:p w14:paraId="20114AFB">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仿宋" w:hAnsi="仿宋" w:eastAsia="仿宋"/>
          <w:sz w:val="28"/>
          <w:szCs w:val="28"/>
        </w:rPr>
      </w:pPr>
      <w:r>
        <w:rPr>
          <w:rFonts w:hint="eastAsia" w:ascii="仿宋" w:hAnsi="仿宋" w:eastAsia="仿宋"/>
          <w:sz w:val="28"/>
          <w:szCs w:val="28"/>
          <w:lang w:val="en-US" w:eastAsia="zh-CN"/>
        </w:rPr>
        <w:t>4、</w:t>
      </w:r>
      <w:r>
        <w:rPr>
          <w:rFonts w:hint="eastAsia" w:ascii="仿宋" w:hAnsi="仿宋" w:eastAsia="仿宋"/>
          <w:sz w:val="28"/>
          <w:szCs w:val="28"/>
        </w:rPr>
        <w:t>本合同自双方签字</w:t>
      </w:r>
      <w:r>
        <w:rPr>
          <w:rFonts w:hint="eastAsia" w:ascii="仿宋" w:hAnsi="仿宋" w:eastAsia="仿宋"/>
          <w:sz w:val="28"/>
          <w:szCs w:val="28"/>
          <w:lang w:val="en-US" w:eastAsia="zh-CN"/>
        </w:rPr>
        <w:t>并</w:t>
      </w:r>
      <w:r>
        <w:rPr>
          <w:rFonts w:hint="eastAsia" w:ascii="仿宋" w:hAnsi="仿宋" w:eastAsia="仿宋"/>
          <w:sz w:val="28"/>
          <w:szCs w:val="28"/>
        </w:rPr>
        <w:t>加盖公章或合同专用章之日起生效。以合同约定通讯方式送达的扫描件与原件具有同等法律效力。</w:t>
      </w:r>
    </w:p>
    <w:p w14:paraId="4AE4ADC9">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default" w:ascii="仿宋" w:hAnsi="仿宋" w:eastAsia="仿宋"/>
          <w:sz w:val="28"/>
          <w:szCs w:val="28"/>
          <w:lang w:val="en-US"/>
        </w:rPr>
      </w:pPr>
      <w:r>
        <w:rPr>
          <w:rFonts w:hint="eastAsia" w:ascii="仿宋" w:hAnsi="仿宋" w:eastAsia="仿宋"/>
          <w:sz w:val="28"/>
          <w:szCs w:val="28"/>
          <w:lang w:val="en-US" w:eastAsia="zh-CN"/>
        </w:rPr>
        <w:t>5、合同有效</w:t>
      </w:r>
      <w:r>
        <w:rPr>
          <w:rFonts w:hint="eastAsia" w:ascii="仿宋" w:hAnsi="仿宋" w:eastAsia="仿宋"/>
          <w:sz w:val="28"/>
          <w:szCs w:val="28"/>
        </w:rPr>
        <w:t>期限为</w:t>
      </w:r>
      <w:r>
        <w:rPr>
          <w:rFonts w:hint="eastAsia" w:ascii="仿宋" w:hAnsi="仿宋" w:eastAsia="仿宋"/>
          <w:sz w:val="28"/>
          <w:szCs w:val="28"/>
          <w:lang w:val="en-US" w:eastAsia="zh-CN"/>
        </w:rPr>
        <w:t>：自合同生效之日起至货款两清索赔完毕时终止。</w:t>
      </w:r>
    </w:p>
    <w:p w14:paraId="4CFBC5C7">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仿宋" w:hAnsi="仿宋" w:eastAsia="仿宋"/>
          <w:sz w:val="28"/>
          <w:szCs w:val="28"/>
        </w:rPr>
      </w:pPr>
      <w:r>
        <w:rPr>
          <w:rFonts w:hint="eastAsia" w:ascii="仿宋" w:hAnsi="仿宋" w:eastAsia="仿宋"/>
          <w:sz w:val="28"/>
          <w:szCs w:val="28"/>
          <w:lang w:val="en-US" w:eastAsia="zh-CN"/>
        </w:rPr>
        <w:t>6、</w:t>
      </w:r>
      <w:r>
        <w:rPr>
          <w:rFonts w:hint="eastAsia" w:ascii="仿宋" w:hAnsi="仿宋" w:eastAsia="仿宋"/>
          <w:sz w:val="28"/>
          <w:szCs w:val="28"/>
        </w:rPr>
        <w:t>本合同一式【</w:t>
      </w:r>
      <w:r>
        <w:rPr>
          <w:rFonts w:hint="eastAsia" w:ascii="仿宋" w:hAnsi="仿宋" w:eastAsia="仿宋"/>
          <w:sz w:val="28"/>
          <w:szCs w:val="28"/>
          <w:lang w:val="en-US" w:eastAsia="zh-CN"/>
        </w:rPr>
        <w:t>6</w:t>
      </w:r>
      <w:r>
        <w:rPr>
          <w:rFonts w:hint="eastAsia" w:ascii="仿宋" w:hAnsi="仿宋" w:eastAsia="仿宋"/>
          <w:sz w:val="28"/>
          <w:szCs w:val="28"/>
        </w:rPr>
        <w:t>】份，</w:t>
      </w:r>
      <w:r>
        <w:rPr>
          <w:rFonts w:hint="eastAsia" w:ascii="仿宋" w:hAnsi="仿宋" w:eastAsia="仿宋"/>
          <w:sz w:val="28"/>
          <w:szCs w:val="28"/>
          <w:lang w:val="en-US" w:eastAsia="zh-CN"/>
        </w:rPr>
        <w:t>买</w:t>
      </w:r>
      <w:r>
        <w:rPr>
          <w:rFonts w:hint="eastAsia" w:ascii="仿宋" w:hAnsi="仿宋" w:eastAsia="仿宋"/>
          <w:sz w:val="28"/>
          <w:szCs w:val="28"/>
        </w:rPr>
        <w:t>方执【</w:t>
      </w:r>
      <w:r>
        <w:rPr>
          <w:rFonts w:hint="eastAsia" w:ascii="仿宋" w:hAnsi="仿宋" w:eastAsia="仿宋"/>
          <w:sz w:val="28"/>
          <w:szCs w:val="28"/>
          <w:lang w:val="en-US" w:eastAsia="zh-CN"/>
        </w:rPr>
        <w:t>5</w:t>
      </w:r>
      <w:r>
        <w:rPr>
          <w:rFonts w:hint="eastAsia" w:ascii="仿宋" w:hAnsi="仿宋" w:eastAsia="仿宋"/>
          <w:sz w:val="28"/>
          <w:szCs w:val="28"/>
        </w:rPr>
        <w:t>】份</w:t>
      </w:r>
      <w:r>
        <w:rPr>
          <w:rFonts w:hint="eastAsia" w:ascii="仿宋" w:hAnsi="仿宋" w:eastAsia="仿宋"/>
          <w:sz w:val="28"/>
          <w:szCs w:val="28"/>
          <w:lang w:eastAsia="zh-CN"/>
        </w:rPr>
        <w:t>，</w:t>
      </w:r>
      <w:r>
        <w:rPr>
          <w:rFonts w:hint="eastAsia" w:ascii="仿宋" w:hAnsi="仿宋" w:eastAsia="仿宋"/>
          <w:sz w:val="28"/>
          <w:szCs w:val="28"/>
          <w:lang w:val="en-US" w:eastAsia="zh-CN"/>
        </w:rPr>
        <w:t>卖</w:t>
      </w:r>
      <w:r>
        <w:rPr>
          <w:rFonts w:hint="eastAsia" w:ascii="仿宋" w:hAnsi="仿宋" w:eastAsia="仿宋"/>
          <w:sz w:val="28"/>
          <w:szCs w:val="28"/>
        </w:rPr>
        <w:t>方执【</w:t>
      </w:r>
      <w:r>
        <w:rPr>
          <w:rFonts w:hint="eastAsia" w:ascii="仿宋" w:hAnsi="仿宋" w:eastAsia="仿宋"/>
          <w:sz w:val="28"/>
          <w:szCs w:val="28"/>
          <w:lang w:val="en-US" w:eastAsia="zh-CN"/>
        </w:rPr>
        <w:t>1</w:t>
      </w:r>
      <w:r>
        <w:rPr>
          <w:rFonts w:hint="eastAsia" w:ascii="仿宋" w:hAnsi="仿宋" w:eastAsia="仿宋"/>
          <w:sz w:val="28"/>
          <w:szCs w:val="28"/>
        </w:rPr>
        <w:t>】份</w:t>
      </w:r>
      <w:r>
        <w:rPr>
          <w:rFonts w:hint="eastAsia" w:ascii="仿宋" w:hAnsi="仿宋" w:eastAsia="仿宋"/>
          <w:sz w:val="28"/>
          <w:szCs w:val="28"/>
          <w:lang w:eastAsia="zh-CN"/>
        </w:rPr>
        <w:t>，</w:t>
      </w:r>
      <w:r>
        <w:rPr>
          <w:rFonts w:hint="eastAsia" w:ascii="仿宋" w:hAnsi="仿宋" w:eastAsia="仿宋"/>
          <w:sz w:val="28"/>
          <w:szCs w:val="28"/>
          <w:lang w:val="en-US" w:eastAsia="zh-CN"/>
        </w:rPr>
        <w:t>具有同等法律效力</w:t>
      </w:r>
      <w:r>
        <w:rPr>
          <w:rFonts w:hint="eastAsia" w:ascii="仿宋" w:hAnsi="仿宋" w:eastAsia="仿宋"/>
          <w:sz w:val="28"/>
          <w:szCs w:val="28"/>
        </w:rPr>
        <w:t>。未尽事宜，双方另行协商确定。</w:t>
      </w:r>
    </w:p>
    <w:p w14:paraId="3547B8FD">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仿宋" w:hAnsi="仿宋" w:eastAsia="仿宋" w:cs="Arial"/>
          <w:bCs/>
          <w:sz w:val="24"/>
        </w:rPr>
      </w:pPr>
      <w:r>
        <w:rPr>
          <w:rFonts w:hint="eastAsia" w:ascii="仿宋" w:hAnsi="仿宋" w:eastAsia="仿宋"/>
          <w:sz w:val="28"/>
          <w:szCs w:val="28"/>
        </w:rPr>
        <w:t>（以下无正文）</w:t>
      </w:r>
    </w:p>
    <w:tbl>
      <w:tblPr>
        <w:tblStyle w:val="9"/>
        <w:tblpPr w:leftFromText="180" w:rightFromText="180" w:vertAnchor="text" w:horzAnchor="page" w:tblpX="1249" w:tblpY="168"/>
        <w:tblW w:w="9692" w:type="dxa"/>
        <w:tblInd w:w="0" w:type="dxa"/>
        <w:tblLayout w:type="fixed"/>
        <w:tblCellMar>
          <w:top w:w="0" w:type="dxa"/>
          <w:left w:w="108" w:type="dxa"/>
          <w:bottom w:w="0" w:type="dxa"/>
          <w:right w:w="108" w:type="dxa"/>
        </w:tblCellMar>
      </w:tblPr>
      <w:tblGrid>
        <w:gridCol w:w="5149"/>
        <w:gridCol w:w="4543"/>
      </w:tblGrid>
      <w:tr w14:paraId="6DCF285C">
        <w:tblPrEx>
          <w:tblCellMar>
            <w:top w:w="0" w:type="dxa"/>
            <w:left w:w="108" w:type="dxa"/>
            <w:bottom w:w="0" w:type="dxa"/>
            <w:right w:w="108" w:type="dxa"/>
          </w:tblCellMar>
        </w:tblPrEx>
        <w:trPr>
          <w:trHeight w:val="3558" w:hRule="atLeast"/>
        </w:trPr>
        <w:tc>
          <w:tcPr>
            <w:tcW w:w="5149" w:type="dxa"/>
            <w:tcBorders>
              <w:top w:val="single" w:color="auto" w:sz="4" w:space="0"/>
              <w:left w:val="single" w:color="auto" w:sz="4" w:space="0"/>
              <w:bottom w:val="single" w:color="auto" w:sz="4" w:space="0"/>
              <w:right w:val="single" w:color="auto" w:sz="4" w:space="0"/>
            </w:tcBorders>
            <w:vAlign w:val="top"/>
          </w:tcPr>
          <w:p w14:paraId="186444DA">
            <w:pPr>
              <w:keepNext w:val="0"/>
              <w:keepLines w:val="0"/>
              <w:pageBreakBefore w:val="0"/>
              <w:kinsoku/>
              <w:wordWrap/>
              <w:overflowPunct/>
              <w:topLinePunct w:val="0"/>
              <w:autoSpaceDE/>
              <w:autoSpaceDN/>
              <w:bidi w:val="0"/>
              <w:adjustRightInd/>
              <w:snapToGrid/>
              <w:spacing w:line="440" w:lineRule="exact"/>
              <w:textAlignment w:val="auto"/>
              <w:outlineLvl w:val="9"/>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买方：     </w:t>
            </w:r>
          </w:p>
          <w:p w14:paraId="67011D3A">
            <w:pPr>
              <w:keepNext w:val="0"/>
              <w:keepLines w:val="0"/>
              <w:pageBreakBefore w:val="0"/>
              <w:kinsoku/>
              <w:wordWrap/>
              <w:overflowPunct/>
              <w:topLinePunct w:val="0"/>
              <w:autoSpaceDE/>
              <w:autoSpaceDN/>
              <w:bidi w:val="0"/>
              <w:adjustRightInd/>
              <w:snapToGrid/>
              <w:spacing w:line="440" w:lineRule="exact"/>
              <w:textAlignment w:val="auto"/>
              <w:outlineLvl w:val="9"/>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地址：</w:t>
            </w:r>
          </w:p>
          <w:p w14:paraId="7EABCBE1">
            <w:pPr>
              <w:keepNext w:val="0"/>
              <w:keepLines w:val="0"/>
              <w:pageBreakBefore w:val="0"/>
              <w:kinsoku/>
              <w:wordWrap/>
              <w:overflowPunct/>
              <w:topLinePunct w:val="0"/>
              <w:autoSpaceDE/>
              <w:autoSpaceDN/>
              <w:bidi w:val="0"/>
              <w:adjustRightInd/>
              <w:snapToGrid/>
              <w:spacing w:line="440" w:lineRule="exact"/>
              <w:textAlignment w:val="auto"/>
              <w:outlineLvl w:val="9"/>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邮箱：</w:t>
            </w:r>
          </w:p>
          <w:p w14:paraId="652B95F9">
            <w:pPr>
              <w:keepNext w:val="0"/>
              <w:keepLines w:val="0"/>
              <w:pageBreakBefore w:val="0"/>
              <w:kinsoku/>
              <w:wordWrap/>
              <w:overflowPunct/>
              <w:topLinePunct w:val="0"/>
              <w:autoSpaceDE/>
              <w:autoSpaceDN/>
              <w:bidi w:val="0"/>
              <w:adjustRightInd/>
              <w:snapToGrid/>
              <w:spacing w:line="440" w:lineRule="exact"/>
              <w:textAlignment w:val="auto"/>
              <w:outlineLvl w:val="9"/>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电话：</w:t>
            </w:r>
          </w:p>
          <w:p w14:paraId="72589973">
            <w:pPr>
              <w:keepNext w:val="0"/>
              <w:keepLines w:val="0"/>
              <w:pageBreakBefore w:val="0"/>
              <w:kinsoku/>
              <w:wordWrap/>
              <w:overflowPunct/>
              <w:topLinePunct w:val="0"/>
              <w:autoSpaceDE/>
              <w:autoSpaceDN/>
              <w:bidi w:val="0"/>
              <w:adjustRightInd/>
              <w:snapToGrid/>
              <w:spacing w:line="440" w:lineRule="exact"/>
              <w:textAlignment w:val="auto"/>
              <w:outlineLvl w:val="9"/>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税号：</w:t>
            </w:r>
          </w:p>
          <w:p w14:paraId="6F13EF05">
            <w:pPr>
              <w:keepNext w:val="0"/>
              <w:keepLines w:val="0"/>
              <w:pageBreakBefore w:val="0"/>
              <w:kinsoku/>
              <w:wordWrap/>
              <w:overflowPunct/>
              <w:topLinePunct w:val="0"/>
              <w:autoSpaceDE/>
              <w:autoSpaceDN/>
              <w:bidi w:val="0"/>
              <w:adjustRightInd/>
              <w:snapToGrid/>
              <w:spacing w:line="440" w:lineRule="exact"/>
              <w:textAlignment w:val="auto"/>
              <w:outlineLvl w:val="9"/>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开户行：</w:t>
            </w:r>
          </w:p>
          <w:p w14:paraId="38C8B6ED">
            <w:pPr>
              <w:keepNext w:val="0"/>
              <w:keepLines w:val="0"/>
              <w:pageBreakBefore w:val="0"/>
              <w:kinsoku/>
              <w:wordWrap/>
              <w:overflowPunct/>
              <w:topLinePunct w:val="0"/>
              <w:autoSpaceDE/>
              <w:autoSpaceDN/>
              <w:bidi w:val="0"/>
              <w:adjustRightInd/>
              <w:snapToGrid/>
              <w:spacing w:line="440" w:lineRule="exact"/>
              <w:textAlignment w:val="auto"/>
              <w:outlineLvl w:val="9"/>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账号：</w:t>
            </w:r>
          </w:p>
          <w:p w14:paraId="5E21B26C">
            <w:pPr>
              <w:keepNext w:val="0"/>
              <w:keepLines w:val="0"/>
              <w:pageBreakBefore w:val="0"/>
              <w:kinsoku/>
              <w:wordWrap/>
              <w:overflowPunct/>
              <w:topLinePunct w:val="0"/>
              <w:autoSpaceDE/>
              <w:autoSpaceDN/>
              <w:bidi w:val="0"/>
              <w:adjustRightInd/>
              <w:snapToGrid/>
              <w:spacing w:line="440" w:lineRule="exact"/>
              <w:textAlignment w:val="auto"/>
              <w:outlineLvl w:val="9"/>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法定代表人或委托代理人：</w:t>
            </w:r>
          </w:p>
          <w:p w14:paraId="5A31384A">
            <w:pPr>
              <w:keepNext w:val="0"/>
              <w:keepLines w:val="0"/>
              <w:pageBreakBefore w:val="0"/>
              <w:kinsoku/>
              <w:wordWrap/>
              <w:overflowPunct/>
              <w:topLinePunct w:val="0"/>
              <w:autoSpaceDE/>
              <w:autoSpaceDN/>
              <w:bidi w:val="0"/>
              <w:adjustRightInd/>
              <w:snapToGrid/>
              <w:spacing w:line="440" w:lineRule="exact"/>
              <w:textAlignment w:val="auto"/>
              <w:outlineLvl w:val="9"/>
              <w:rPr>
                <w:rFonts w:hint="eastAsia" w:ascii="仿宋" w:hAnsi="仿宋" w:eastAsia="仿宋" w:cs="仿宋"/>
                <w:sz w:val="24"/>
                <w:szCs w:val="24"/>
                <w:lang w:val="en-US" w:eastAsia="zh-CN"/>
              </w:rPr>
            </w:pPr>
          </w:p>
        </w:tc>
        <w:tc>
          <w:tcPr>
            <w:tcW w:w="4543" w:type="dxa"/>
            <w:tcBorders>
              <w:top w:val="single" w:color="auto" w:sz="4" w:space="0"/>
              <w:left w:val="single" w:color="auto" w:sz="4" w:space="0"/>
              <w:bottom w:val="single" w:color="auto" w:sz="4" w:space="0"/>
              <w:right w:val="single" w:color="auto" w:sz="4" w:space="0"/>
            </w:tcBorders>
            <w:vAlign w:val="top"/>
          </w:tcPr>
          <w:p w14:paraId="56884A3E">
            <w:pPr>
              <w:keepNext w:val="0"/>
              <w:keepLines w:val="0"/>
              <w:pageBreakBefore w:val="0"/>
              <w:kinsoku/>
              <w:wordWrap/>
              <w:overflowPunct/>
              <w:topLinePunct w:val="0"/>
              <w:autoSpaceDE/>
              <w:autoSpaceDN/>
              <w:bidi w:val="0"/>
              <w:adjustRightInd/>
              <w:snapToGrid/>
              <w:spacing w:line="440" w:lineRule="exact"/>
              <w:textAlignment w:val="auto"/>
              <w:outlineLvl w:val="9"/>
              <w:rPr>
                <w:rFonts w:hint="eastAsia" w:ascii="仿宋" w:hAnsi="仿宋" w:eastAsia="仿宋" w:cs="仿宋"/>
                <w:sz w:val="24"/>
                <w:szCs w:val="24"/>
              </w:rPr>
            </w:pPr>
            <w:r>
              <w:rPr>
                <w:rFonts w:hint="eastAsia" w:ascii="仿宋" w:hAnsi="仿宋" w:eastAsia="仿宋" w:cs="仿宋"/>
                <w:sz w:val="24"/>
                <w:szCs w:val="24"/>
              </w:rPr>
              <w:t>卖方：</w:t>
            </w:r>
          </w:p>
          <w:p w14:paraId="65C09F53">
            <w:pPr>
              <w:keepNext w:val="0"/>
              <w:keepLines w:val="0"/>
              <w:pageBreakBefore w:val="0"/>
              <w:kinsoku/>
              <w:wordWrap/>
              <w:overflowPunct/>
              <w:topLinePunct w:val="0"/>
              <w:autoSpaceDE/>
              <w:autoSpaceDN/>
              <w:bidi w:val="0"/>
              <w:adjustRightInd/>
              <w:snapToGrid/>
              <w:spacing w:line="440" w:lineRule="exact"/>
              <w:textAlignment w:val="auto"/>
              <w:outlineLvl w:val="9"/>
              <w:rPr>
                <w:rFonts w:hint="eastAsia" w:ascii="仿宋" w:hAnsi="仿宋" w:eastAsia="仿宋" w:cs="仿宋"/>
                <w:sz w:val="24"/>
                <w:szCs w:val="24"/>
              </w:rPr>
            </w:pPr>
            <w:r>
              <w:rPr>
                <w:rFonts w:hint="eastAsia" w:ascii="仿宋" w:hAnsi="仿宋" w:eastAsia="仿宋" w:cs="仿宋"/>
                <w:sz w:val="24"/>
                <w:szCs w:val="24"/>
              </w:rPr>
              <w:t>地址：</w:t>
            </w:r>
          </w:p>
          <w:p w14:paraId="73925955">
            <w:pPr>
              <w:keepNext w:val="0"/>
              <w:keepLines w:val="0"/>
              <w:pageBreakBefore w:val="0"/>
              <w:kinsoku/>
              <w:wordWrap/>
              <w:overflowPunct/>
              <w:topLinePunct w:val="0"/>
              <w:autoSpaceDE/>
              <w:autoSpaceDN/>
              <w:bidi w:val="0"/>
              <w:adjustRightInd/>
              <w:snapToGrid/>
              <w:spacing w:line="440" w:lineRule="exact"/>
              <w:textAlignment w:val="auto"/>
              <w:outlineLvl w:val="9"/>
              <w:rPr>
                <w:rFonts w:hint="eastAsia" w:ascii="仿宋" w:hAnsi="仿宋" w:eastAsia="仿宋" w:cs="仿宋"/>
                <w:sz w:val="24"/>
                <w:szCs w:val="24"/>
              </w:rPr>
            </w:pPr>
            <w:r>
              <w:rPr>
                <w:rFonts w:hint="eastAsia" w:ascii="仿宋" w:hAnsi="仿宋" w:eastAsia="仿宋" w:cs="仿宋"/>
                <w:sz w:val="24"/>
                <w:szCs w:val="24"/>
              </w:rPr>
              <w:t>邮箱：</w:t>
            </w:r>
          </w:p>
          <w:p w14:paraId="7B672560">
            <w:pPr>
              <w:keepNext w:val="0"/>
              <w:keepLines w:val="0"/>
              <w:pageBreakBefore w:val="0"/>
              <w:kinsoku/>
              <w:wordWrap/>
              <w:overflowPunct/>
              <w:topLinePunct w:val="0"/>
              <w:autoSpaceDE/>
              <w:autoSpaceDN/>
              <w:bidi w:val="0"/>
              <w:adjustRightInd/>
              <w:snapToGrid/>
              <w:spacing w:line="440" w:lineRule="exact"/>
              <w:textAlignment w:val="auto"/>
              <w:outlineLvl w:val="9"/>
              <w:rPr>
                <w:rFonts w:hint="eastAsia" w:ascii="仿宋" w:hAnsi="仿宋" w:eastAsia="仿宋" w:cs="仿宋"/>
                <w:sz w:val="24"/>
                <w:szCs w:val="24"/>
              </w:rPr>
            </w:pPr>
            <w:r>
              <w:rPr>
                <w:rFonts w:hint="eastAsia" w:ascii="仿宋" w:hAnsi="仿宋" w:eastAsia="仿宋" w:cs="仿宋"/>
                <w:sz w:val="24"/>
                <w:szCs w:val="24"/>
                <w:lang w:val="en-US" w:eastAsia="zh-CN"/>
              </w:rPr>
              <w:t>电话：</w:t>
            </w:r>
          </w:p>
          <w:p w14:paraId="363A737B">
            <w:pPr>
              <w:keepNext w:val="0"/>
              <w:keepLines w:val="0"/>
              <w:pageBreakBefore w:val="0"/>
              <w:kinsoku/>
              <w:wordWrap/>
              <w:overflowPunct/>
              <w:topLinePunct w:val="0"/>
              <w:autoSpaceDE/>
              <w:autoSpaceDN/>
              <w:bidi w:val="0"/>
              <w:adjustRightInd/>
              <w:snapToGrid/>
              <w:spacing w:line="440" w:lineRule="exact"/>
              <w:textAlignment w:val="auto"/>
              <w:outlineLvl w:val="9"/>
              <w:rPr>
                <w:rFonts w:hint="eastAsia" w:ascii="仿宋" w:hAnsi="仿宋" w:eastAsia="仿宋" w:cs="仿宋"/>
                <w:sz w:val="24"/>
                <w:szCs w:val="24"/>
              </w:rPr>
            </w:pPr>
            <w:r>
              <w:rPr>
                <w:rFonts w:hint="eastAsia" w:ascii="仿宋" w:hAnsi="仿宋" w:eastAsia="仿宋" w:cs="仿宋"/>
                <w:sz w:val="24"/>
                <w:szCs w:val="24"/>
              </w:rPr>
              <w:t>税号：</w:t>
            </w:r>
          </w:p>
          <w:p w14:paraId="05C1085B">
            <w:pPr>
              <w:keepNext w:val="0"/>
              <w:keepLines w:val="0"/>
              <w:pageBreakBefore w:val="0"/>
              <w:kinsoku/>
              <w:wordWrap/>
              <w:overflowPunct/>
              <w:topLinePunct w:val="0"/>
              <w:autoSpaceDE/>
              <w:autoSpaceDN/>
              <w:bidi w:val="0"/>
              <w:adjustRightInd/>
              <w:snapToGrid/>
              <w:spacing w:line="440" w:lineRule="exact"/>
              <w:textAlignment w:val="auto"/>
              <w:outlineLvl w:val="9"/>
              <w:rPr>
                <w:rFonts w:hint="eastAsia" w:ascii="仿宋" w:hAnsi="仿宋" w:eastAsia="仿宋" w:cs="仿宋"/>
                <w:sz w:val="24"/>
                <w:szCs w:val="24"/>
              </w:rPr>
            </w:pPr>
            <w:r>
              <w:rPr>
                <w:rFonts w:hint="eastAsia" w:ascii="仿宋" w:hAnsi="仿宋" w:eastAsia="仿宋" w:cs="仿宋"/>
                <w:sz w:val="24"/>
                <w:szCs w:val="24"/>
              </w:rPr>
              <w:t>开户行：</w:t>
            </w:r>
          </w:p>
          <w:p w14:paraId="52BD69A0">
            <w:pPr>
              <w:keepNext w:val="0"/>
              <w:keepLines w:val="0"/>
              <w:pageBreakBefore w:val="0"/>
              <w:kinsoku/>
              <w:wordWrap/>
              <w:overflowPunct/>
              <w:topLinePunct w:val="0"/>
              <w:autoSpaceDE/>
              <w:autoSpaceDN/>
              <w:bidi w:val="0"/>
              <w:adjustRightInd/>
              <w:snapToGrid/>
              <w:spacing w:line="440" w:lineRule="exact"/>
              <w:textAlignment w:val="auto"/>
              <w:outlineLvl w:val="9"/>
              <w:rPr>
                <w:rFonts w:hint="eastAsia" w:ascii="仿宋" w:hAnsi="仿宋" w:eastAsia="仿宋" w:cs="仿宋"/>
                <w:sz w:val="24"/>
                <w:szCs w:val="24"/>
              </w:rPr>
            </w:pPr>
            <w:r>
              <w:rPr>
                <w:rFonts w:hint="eastAsia" w:ascii="仿宋" w:hAnsi="仿宋" w:eastAsia="仿宋" w:cs="仿宋"/>
                <w:sz w:val="24"/>
                <w:szCs w:val="24"/>
              </w:rPr>
              <w:t>账号：</w:t>
            </w:r>
          </w:p>
          <w:p w14:paraId="2B751605">
            <w:pPr>
              <w:keepNext w:val="0"/>
              <w:keepLines w:val="0"/>
              <w:pageBreakBefore w:val="0"/>
              <w:kinsoku/>
              <w:wordWrap/>
              <w:overflowPunct/>
              <w:topLinePunct w:val="0"/>
              <w:autoSpaceDE/>
              <w:autoSpaceDN/>
              <w:bidi w:val="0"/>
              <w:adjustRightInd/>
              <w:snapToGrid/>
              <w:spacing w:line="440" w:lineRule="exact"/>
              <w:textAlignment w:val="auto"/>
              <w:outlineLvl w:val="9"/>
              <w:rPr>
                <w:rFonts w:hint="eastAsia" w:ascii="仿宋" w:hAnsi="仿宋" w:eastAsia="仿宋" w:cs="仿宋"/>
                <w:sz w:val="24"/>
                <w:szCs w:val="24"/>
              </w:rPr>
            </w:pPr>
            <w:r>
              <w:rPr>
                <w:rFonts w:hint="eastAsia" w:ascii="仿宋" w:hAnsi="仿宋" w:eastAsia="仿宋" w:cs="仿宋"/>
                <w:sz w:val="24"/>
                <w:szCs w:val="24"/>
                <w:lang w:val="en-US" w:eastAsia="zh-CN"/>
              </w:rPr>
              <w:t>法定代表人或委托代理人</w:t>
            </w:r>
            <w:r>
              <w:rPr>
                <w:rFonts w:hint="eastAsia" w:ascii="仿宋" w:hAnsi="仿宋" w:eastAsia="仿宋" w:cs="仿宋"/>
                <w:sz w:val="24"/>
                <w:szCs w:val="24"/>
              </w:rPr>
              <w:t>：</w:t>
            </w:r>
          </w:p>
        </w:tc>
      </w:tr>
    </w:tbl>
    <w:p w14:paraId="5A1829DD">
      <w:pPr>
        <w:keepNext w:val="0"/>
        <w:keepLines w:val="0"/>
        <w:pageBreakBefore w:val="0"/>
        <w:kinsoku/>
        <w:wordWrap/>
        <w:overflowPunct/>
        <w:topLinePunct w:val="0"/>
        <w:autoSpaceDE/>
        <w:autoSpaceDN/>
        <w:bidi w:val="0"/>
        <w:adjustRightInd/>
        <w:snapToGrid/>
        <w:spacing w:line="440" w:lineRule="exact"/>
        <w:textAlignment w:val="auto"/>
        <w:outlineLvl w:val="9"/>
        <w:rPr>
          <w:rFonts w:hint="eastAsia" w:ascii="仿宋" w:hAnsi="仿宋" w:eastAsia="仿宋" w:cs="仿宋"/>
          <w:bCs/>
          <w:color w:val="000000"/>
          <w:kern w:val="0"/>
          <w:sz w:val="24"/>
          <w:szCs w:val="24"/>
        </w:rPr>
      </w:pPr>
    </w:p>
    <w:p w14:paraId="5BAE32D5">
      <w:pPr>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KSOFE4500885">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AC0259"/>
    <w:multiLevelType w:val="singleLevel"/>
    <w:tmpl w:val="10AC0259"/>
    <w:lvl w:ilvl="0" w:tentative="0">
      <w:start w:val="1"/>
      <w:numFmt w:val="decimal"/>
      <w:lvlText w:val="%1."/>
      <w:lvlJc w:val="left"/>
      <w:rPr>
        <w:rFonts w:hint="default"/>
        <w:color w:val="auto"/>
      </w:rPr>
    </w:lvl>
  </w:abstractNum>
  <w:abstractNum w:abstractNumId="1">
    <w:nsid w:val="1E87CB6C"/>
    <w:multiLevelType w:val="singleLevel"/>
    <w:tmpl w:val="1E87CB6C"/>
    <w:lvl w:ilvl="0" w:tentative="0">
      <w:start w:val="1"/>
      <w:numFmt w:val="decimal"/>
      <w:lvlText w:val="%1."/>
      <w:lvlJc w:val="left"/>
      <w:rPr>
        <w:rFonts w:hint="default"/>
        <w:color w:val="auto"/>
      </w:rPr>
    </w:lvl>
  </w:abstractNum>
  <w:abstractNum w:abstractNumId="2">
    <w:nsid w:val="57B6B7F2"/>
    <w:multiLevelType w:val="singleLevel"/>
    <w:tmpl w:val="57B6B7F2"/>
    <w:lvl w:ilvl="0" w:tentative="0">
      <w:start w:val="1"/>
      <w:numFmt w:val="decimal"/>
      <w:suff w:val="nothing"/>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FF5DEA"/>
    <w:rsid w:val="0BFF5DEA"/>
    <w:rsid w:val="1A625DED"/>
    <w:rsid w:val="70FC7DAE"/>
    <w:rsid w:val="71C83F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widowControl w:val="0"/>
      <w:jc w:val="both"/>
    </w:pPr>
    <w:rPr>
      <w:color w:val="FF0000"/>
      <w:kern w:val="2"/>
      <w:szCs w:val="20"/>
    </w:rPr>
  </w:style>
  <w:style w:type="paragraph" w:styleId="3">
    <w:name w:val="Body Text 2"/>
    <w:basedOn w:val="1"/>
    <w:next w:val="2"/>
    <w:qFormat/>
    <w:uiPriority w:val="0"/>
    <w:pPr>
      <w:widowControl w:val="0"/>
      <w:spacing w:after="120" w:line="480" w:lineRule="auto"/>
      <w:jc w:val="both"/>
    </w:pPr>
    <w:rPr>
      <w:rFonts w:ascii="Tahoma" w:hAnsi="Tahoma" w:eastAsia="宋体" w:cs="Tahoma"/>
      <w:kern w:val="2"/>
      <w:sz w:val="21"/>
      <w:szCs w:val="24"/>
      <w:lang w:val="en-US" w:eastAsia="zh-CN" w:bidi="ar-SA"/>
    </w:rPr>
  </w:style>
  <w:style w:type="paragraph" w:styleId="4">
    <w:name w:val="Body Text Indent"/>
    <w:basedOn w:val="1"/>
    <w:next w:val="1"/>
    <w:qFormat/>
    <w:uiPriority w:val="0"/>
    <w:pPr>
      <w:spacing w:line="520" w:lineRule="exact"/>
      <w:ind w:firstLine="480" w:firstLineChars="200"/>
    </w:pPr>
    <w:rPr>
      <w:rFonts w:ascii="Calibri" w:hAnsi="Calibri"/>
      <w:kern w:val="0"/>
      <w:sz w:val="24"/>
      <w:szCs w:val="20"/>
    </w:rPr>
  </w:style>
  <w:style w:type="paragraph" w:styleId="5">
    <w:name w:val="footer"/>
    <w:basedOn w:val="1"/>
    <w:qFormat/>
    <w:uiPriority w:val="0"/>
    <w:pPr>
      <w:tabs>
        <w:tab w:val="center" w:pos="4153"/>
        <w:tab w:val="right" w:pos="8306"/>
      </w:tabs>
      <w:snapToGrid w:val="0"/>
      <w:jc w:val="left"/>
    </w:pPr>
    <w:rPr>
      <w:sz w:val="18"/>
    </w:rPr>
  </w:style>
  <w:style w:type="paragraph" w:styleId="6">
    <w:name w:val="Title"/>
    <w:basedOn w:val="1"/>
    <w:next w:val="1"/>
    <w:qFormat/>
    <w:uiPriority w:val="10"/>
    <w:pPr>
      <w:widowControl w:val="0"/>
      <w:adjustRightInd w:val="0"/>
      <w:snapToGrid w:val="0"/>
      <w:spacing w:before="120" w:beforeLines="0" w:after="120" w:afterLines="0" w:line="520" w:lineRule="exact"/>
      <w:jc w:val="center"/>
      <w:outlineLvl w:val="0"/>
    </w:pPr>
    <w:rPr>
      <w:rFonts w:ascii="黑体" w:eastAsia="黑体"/>
      <w:snapToGrid w:val="0"/>
      <w:sz w:val="28"/>
      <w:szCs w:val="20"/>
    </w:rPr>
  </w:style>
  <w:style w:type="paragraph" w:styleId="7">
    <w:name w:val="Body Text First Indent"/>
    <w:basedOn w:val="2"/>
    <w:next w:val="1"/>
    <w:qFormat/>
    <w:uiPriority w:val="0"/>
    <w:pPr>
      <w:widowControl w:val="0"/>
      <w:spacing w:after="120"/>
      <w:ind w:firstLine="420" w:firstLineChars="100"/>
      <w:jc w:val="both"/>
    </w:pPr>
    <w:rPr>
      <w:rFonts w:ascii="Calibri" w:hAnsi="Calibri" w:eastAsia="宋体" w:cs="Times New Roman"/>
      <w:kern w:val="2"/>
      <w:sz w:val="21"/>
      <w:szCs w:val="22"/>
      <w:lang w:val="en-US" w:eastAsia="zh-CN" w:bidi="ar-SA"/>
    </w:rPr>
  </w:style>
  <w:style w:type="paragraph" w:styleId="8">
    <w:name w:val="Body Text First Indent 2"/>
    <w:basedOn w:val="4"/>
    <w:next w:val="1"/>
    <w:qFormat/>
    <w:uiPriority w:val="0"/>
    <w:pPr>
      <w:ind w:firstLine="420"/>
    </w:pPr>
  </w:style>
  <w:style w:type="paragraph" w:customStyle="1" w:styleId="11">
    <w:name w:val="Default"/>
    <w:qFormat/>
    <w:uiPriority w:val="99"/>
    <w:pPr>
      <w:widowControl w:val="0"/>
      <w:suppressAutoHyphens/>
      <w:autoSpaceDE w:val="0"/>
      <w:autoSpaceDN w:val="0"/>
      <w:textAlignment w:val="baseline"/>
    </w:pPr>
    <w:rPr>
      <w:rFonts w:ascii="黑体" w:hAnsi="黑体" w:eastAsia="黑体" w:cs="黑体"/>
      <w:color w:val="000000"/>
      <w:sz w:val="24"/>
      <w:szCs w:val="24"/>
      <w:lang w:val="en-US" w:eastAsia="zh-CN" w:bidi="ar-SA"/>
    </w:rPr>
  </w:style>
  <w:style w:type="paragraph" w:customStyle="1" w:styleId="12">
    <w:name w:val="首行缩进"/>
    <w:basedOn w:val="1"/>
    <w:qFormat/>
    <w:uiPriority w:val="0"/>
    <w:pPr>
      <w:spacing w:line="360" w:lineRule="auto"/>
      <w:ind w:firstLine="420" w:firstLineChars="200"/>
    </w:pPr>
    <w:rPr>
      <w:rFonts w:ascii="宋体" w:hAnsi="宋体"/>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23</Pages>
  <Words>5001</Words>
  <Characters>5326</Characters>
  <Lines>0</Lines>
  <Paragraphs>0</Paragraphs>
  <TotalTime>1</TotalTime>
  <ScaleCrop>false</ScaleCrop>
  <LinksUpToDate>false</LinksUpToDate>
  <CharactersWithSpaces>5607</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2026-04-22T09:50:00Z</dcterms:created>
  <dc:creator>WPS_1766716566</dc:creator>
  <cp:lastModifiedBy>WPS_1766716566</cp:lastModifiedBy>
  <dcterms:modified xsi:type="dcterms:W3CDTF">2026-04-23T07:43:54Z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64F5E2A561F9404CB837894C0C259841_11</vt:lpwstr>
  </property>
  <property fmtid="{D5CDD505-2E9C-101B-9397-08002B2CF9AE}" pid="4" name="KSOTemplateDocerSaveRecord">
    <vt:lpwstr>eyJoZGlkIjoiYWJlMjBjNTlkYTQxZmJmMTIzMThlNjAxNjRlZjRjNWIiLCJ1c2VySWQiOiIxNzg2MzU0OTg0In0=</vt:lpwstr>
  </property>
</Properties>
</file>